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D385" w14:textId="77777777" w:rsidR="00C96370" w:rsidRDefault="00C96370" w:rsidP="00AF12B4">
      <w:pPr>
        <w:spacing w:before="100" w:beforeAutospacing="1" w:after="100" w:afterAutospacing="1" w:line="240" w:lineRule="auto"/>
        <w:jc w:val="center"/>
      </w:pPr>
    </w:p>
    <w:p w14:paraId="6B03D2B2" w14:textId="46205928" w:rsidR="00842C51" w:rsidRDefault="00E5125E" w:rsidP="00C02E78">
      <w:pPr>
        <w:bidi/>
        <w:spacing w:before="100" w:beforeAutospacing="1" w:after="100" w:afterAutospacing="1" w:line="240" w:lineRule="auto"/>
        <w:jc w:val="center"/>
        <w:rPr>
          <w:b/>
          <w:sz w:val="48"/>
          <w:szCs w:val="48"/>
          <w:rtl/>
        </w:rPr>
      </w:pPr>
      <w:r>
        <w:rPr>
          <w:rFonts w:hint="cs"/>
          <w:b/>
          <w:sz w:val="48"/>
          <w:szCs w:val="48"/>
          <w:rtl/>
        </w:rPr>
        <w:t xml:space="preserve">البرنامج التجريبي لتعزيز </w:t>
      </w:r>
      <w:proofErr w:type="spellStart"/>
      <w:r>
        <w:rPr>
          <w:rFonts w:hint="cs"/>
          <w:b/>
          <w:sz w:val="48"/>
          <w:szCs w:val="48"/>
          <w:rtl/>
        </w:rPr>
        <w:t>الحوكمة</w:t>
      </w:r>
      <w:proofErr w:type="spellEnd"/>
      <w:r>
        <w:rPr>
          <w:rFonts w:hint="cs"/>
          <w:b/>
          <w:sz w:val="48"/>
          <w:szCs w:val="48"/>
          <w:rtl/>
        </w:rPr>
        <w:t xml:space="preserve"> لدى الاتحاد الدولي لتنظيم الأسرة</w:t>
      </w:r>
    </w:p>
    <w:p w14:paraId="63C272C0" w14:textId="1C5C9AE3" w:rsidR="003732D9" w:rsidRDefault="00986A9D" w:rsidP="00AF12B4">
      <w:pPr>
        <w:bidi/>
        <w:spacing w:before="100" w:beforeAutospacing="1" w:after="100" w:afterAutospacing="1" w:line="240" w:lineRule="auto"/>
        <w:jc w:val="center"/>
        <w:rPr>
          <w:b/>
          <w:sz w:val="48"/>
          <w:szCs w:val="48"/>
          <w:rtl/>
        </w:rPr>
      </w:pPr>
      <w:r>
        <w:rPr>
          <w:rFonts w:hint="cs"/>
          <w:b/>
          <w:sz w:val="48"/>
          <w:szCs w:val="48"/>
          <w:rtl/>
        </w:rPr>
        <w:t>المعلومات الأساسية وعملية التقديم</w:t>
      </w:r>
    </w:p>
    <w:p w14:paraId="1AC1287C" w14:textId="0A373D7F" w:rsidR="002E2A11" w:rsidRPr="00C96370" w:rsidRDefault="00C02E78" w:rsidP="00AF12B4">
      <w:pPr>
        <w:bidi/>
        <w:spacing w:before="100" w:beforeAutospacing="1" w:after="100" w:afterAutospacing="1" w:line="240" w:lineRule="auto"/>
        <w:jc w:val="center"/>
        <w:rPr>
          <w:b/>
          <w:sz w:val="48"/>
          <w:szCs w:val="48"/>
          <w:rtl/>
        </w:rPr>
      </w:pPr>
      <w:r>
        <w:rPr>
          <w:rFonts w:hint="cs"/>
          <w:b/>
          <w:sz w:val="48"/>
          <w:szCs w:val="48"/>
          <w:rtl/>
        </w:rPr>
        <w:t xml:space="preserve"> فبراير 2020</w:t>
      </w:r>
    </w:p>
    <w:p w14:paraId="35B91CFF" w14:textId="77777777" w:rsidR="00E5125E" w:rsidRDefault="00E5125E" w:rsidP="00AF12B4">
      <w:pPr>
        <w:spacing w:before="100" w:beforeAutospacing="1" w:after="100" w:afterAutospacing="1" w:line="240" w:lineRule="auto"/>
        <w:jc w:val="center"/>
      </w:pPr>
    </w:p>
    <w:p w14:paraId="199A3609" w14:textId="46284658" w:rsidR="00C96370" w:rsidRDefault="00375E4B" w:rsidP="00AF12B4">
      <w:pPr>
        <w:spacing w:before="100" w:beforeAutospacing="1" w:after="100" w:afterAutospacing="1" w:line="240" w:lineRule="auto"/>
        <w:jc w:val="center"/>
      </w:pPr>
      <w:proofErr w:type="spellStart"/>
      <w:r w:rsidRPr="00375E4B">
        <w:t>تم</w:t>
      </w:r>
      <w:proofErr w:type="spellEnd"/>
      <w:r w:rsidRPr="00375E4B">
        <w:t xml:space="preserve"> </w:t>
      </w:r>
      <w:proofErr w:type="spellStart"/>
      <w:r w:rsidRPr="00375E4B">
        <w:t>تمديد</w:t>
      </w:r>
      <w:proofErr w:type="spellEnd"/>
      <w:r w:rsidRPr="00375E4B">
        <w:t xml:space="preserve"> </w:t>
      </w:r>
      <w:proofErr w:type="spellStart"/>
      <w:r w:rsidRPr="00375E4B">
        <w:t>تاريخ</w:t>
      </w:r>
      <w:proofErr w:type="spellEnd"/>
      <w:r w:rsidRPr="00375E4B">
        <w:t xml:space="preserve"> </w:t>
      </w:r>
      <w:proofErr w:type="spellStart"/>
      <w:r w:rsidRPr="00375E4B">
        <w:t>الإغلاق</w:t>
      </w:r>
      <w:proofErr w:type="spellEnd"/>
      <w:r w:rsidRPr="00375E4B">
        <w:t xml:space="preserve"> </w:t>
      </w:r>
      <w:proofErr w:type="spellStart"/>
      <w:r w:rsidRPr="00375E4B">
        <w:t>إلى</w:t>
      </w:r>
      <w:proofErr w:type="spellEnd"/>
      <w:r w:rsidRPr="00375E4B">
        <w:t xml:space="preserve"> 22 </w:t>
      </w:r>
      <w:proofErr w:type="spellStart"/>
      <w:r w:rsidRPr="00375E4B">
        <w:t>مايو</w:t>
      </w:r>
      <w:proofErr w:type="spellEnd"/>
      <w:r w:rsidRPr="00375E4B">
        <w:t xml:space="preserve"> - </w:t>
      </w:r>
      <w:proofErr w:type="spellStart"/>
      <w:r w:rsidRPr="00375E4B">
        <w:t>انظر</w:t>
      </w:r>
      <w:proofErr w:type="spellEnd"/>
      <w:r w:rsidRPr="00375E4B">
        <w:t xml:space="preserve"> </w:t>
      </w:r>
      <w:proofErr w:type="spellStart"/>
      <w:r w:rsidRPr="00375E4B">
        <w:t>الجدول</w:t>
      </w:r>
      <w:proofErr w:type="spellEnd"/>
      <w:r w:rsidRPr="00375E4B">
        <w:t xml:space="preserve"> </w:t>
      </w:r>
      <w:proofErr w:type="spellStart"/>
      <w:r w:rsidRPr="00375E4B">
        <w:t>الزمني</w:t>
      </w:r>
      <w:proofErr w:type="spellEnd"/>
      <w:r w:rsidRPr="00375E4B">
        <w:t xml:space="preserve"> </w:t>
      </w:r>
      <w:proofErr w:type="spellStart"/>
      <w:r w:rsidRPr="00375E4B">
        <w:t>المحدث</w:t>
      </w:r>
      <w:proofErr w:type="spellEnd"/>
    </w:p>
    <w:p w14:paraId="4C17B11D" w14:textId="720C12DB" w:rsidR="00C96370" w:rsidRDefault="00565608" w:rsidP="00AF12B4">
      <w:pPr>
        <w:bidi/>
        <w:spacing w:before="100" w:beforeAutospacing="1" w:after="100" w:afterAutospacing="1" w:line="240" w:lineRule="auto"/>
        <w:jc w:val="center"/>
        <w:rPr>
          <w:rtl/>
        </w:rPr>
      </w:pPr>
      <w:r>
        <w:rPr>
          <w:rFonts w:hint="cs"/>
          <w:noProof/>
          <w:rtl/>
          <w:lang w:val="en-US"/>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Default="00C96370" w:rsidP="00AF12B4">
      <w:pPr>
        <w:spacing w:before="100" w:beforeAutospacing="1" w:after="100" w:afterAutospacing="1" w:line="240" w:lineRule="auto"/>
        <w:jc w:val="center"/>
      </w:pPr>
    </w:p>
    <w:p w14:paraId="4A5AC88B" w14:textId="006AE763" w:rsidR="00C96370" w:rsidRDefault="00C96370" w:rsidP="00AF12B4">
      <w:pPr>
        <w:spacing w:before="100" w:beforeAutospacing="1" w:after="100" w:afterAutospacing="1" w:line="240" w:lineRule="auto"/>
        <w:jc w:val="center"/>
      </w:pPr>
    </w:p>
    <w:p w14:paraId="17CC6A92" w14:textId="77777777" w:rsidR="00C96370" w:rsidRDefault="00C96370" w:rsidP="00AF12B4">
      <w:pPr>
        <w:spacing w:before="100" w:beforeAutospacing="1" w:after="100" w:afterAutospacing="1" w:line="240" w:lineRule="auto"/>
        <w:jc w:val="center"/>
      </w:pPr>
    </w:p>
    <w:p w14:paraId="18211000" w14:textId="77777777" w:rsidR="00C96370" w:rsidRDefault="00C96370" w:rsidP="00AF12B4">
      <w:pPr>
        <w:spacing w:before="100" w:beforeAutospacing="1" w:after="100" w:afterAutospacing="1" w:line="240" w:lineRule="auto"/>
        <w:jc w:val="center"/>
      </w:pPr>
    </w:p>
    <w:p w14:paraId="48468A8A" w14:textId="77777777" w:rsidR="00E5125E" w:rsidRDefault="00E5125E" w:rsidP="00AF12B4">
      <w:pPr>
        <w:spacing w:before="100" w:beforeAutospacing="1" w:after="100" w:afterAutospacing="1" w:line="240" w:lineRule="auto"/>
        <w:jc w:val="center"/>
      </w:pPr>
    </w:p>
    <w:p w14:paraId="553D9B5C" w14:textId="77777777" w:rsidR="00C96370" w:rsidRDefault="00C96370" w:rsidP="00AF12B4">
      <w:pPr>
        <w:spacing w:before="100" w:beforeAutospacing="1" w:after="100" w:afterAutospacing="1" w:line="240" w:lineRule="auto"/>
        <w:jc w:val="center"/>
      </w:pPr>
    </w:p>
    <w:p w14:paraId="377E0059" w14:textId="77777777" w:rsidR="00C96370" w:rsidRDefault="00C96370" w:rsidP="00AF12B4">
      <w:pPr>
        <w:spacing w:before="100" w:beforeAutospacing="1" w:after="100" w:afterAutospacing="1" w:line="240" w:lineRule="auto"/>
        <w:jc w:val="center"/>
      </w:pPr>
    </w:p>
    <w:p w14:paraId="77E02DB2" w14:textId="77777777" w:rsidR="00C96370" w:rsidRDefault="00C96370" w:rsidP="00AF12B4">
      <w:pPr>
        <w:spacing w:before="100" w:beforeAutospacing="1" w:after="100" w:afterAutospacing="1" w:line="240" w:lineRule="auto"/>
        <w:jc w:val="center"/>
      </w:pPr>
    </w:p>
    <w:p w14:paraId="6E45FDEC" w14:textId="77777777" w:rsidR="00C96370" w:rsidRDefault="00C96370" w:rsidP="00AF12B4">
      <w:pPr>
        <w:spacing w:before="100" w:beforeAutospacing="1" w:after="100" w:afterAutospacing="1" w:line="240" w:lineRule="auto"/>
        <w:jc w:val="center"/>
      </w:pPr>
    </w:p>
    <w:p w14:paraId="0E2B351B" w14:textId="77777777" w:rsidR="00C96370" w:rsidRDefault="00C96370" w:rsidP="00AF12B4">
      <w:pPr>
        <w:spacing w:before="100" w:beforeAutospacing="1" w:after="100" w:afterAutospacing="1" w:line="240" w:lineRule="auto"/>
        <w:jc w:val="center"/>
      </w:pPr>
    </w:p>
    <w:p w14:paraId="2AA115B7" w14:textId="77777777" w:rsidR="00C96370" w:rsidRDefault="00C96370" w:rsidP="00AF12B4">
      <w:pPr>
        <w:spacing w:before="100" w:beforeAutospacing="1" w:after="100" w:afterAutospacing="1" w:line="240" w:lineRule="auto"/>
        <w:jc w:val="center"/>
      </w:pPr>
    </w:p>
    <w:p w14:paraId="00CADD35" w14:textId="77777777" w:rsidR="00C96370" w:rsidRDefault="00C96370" w:rsidP="00AF12B4">
      <w:pPr>
        <w:spacing w:before="100" w:beforeAutospacing="1" w:after="100" w:afterAutospacing="1" w:line="240" w:lineRule="auto"/>
        <w:jc w:val="center"/>
      </w:pPr>
    </w:p>
    <w:p w14:paraId="0194F7ED" w14:textId="77777777" w:rsidR="00C96370" w:rsidRDefault="00C96370" w:rsidP="00AF12B4">
      <w:pPr>
        <w:spacing w:before="100" w:beforeAutospacing="1" w:after="100" w:afterAutospacing="1" w:line="240" w:lineRule="auto"/>
        <w:jc w:val="center"/>
      </w:pPr>
    </w:p>
    <w:p w14:paraId="4AF7DF05" w14:textId="77777777" w:rsidR="00C96370" w:rsidRDefault="00C96370" w:rsidP="00AF12B4">
      <w:pPr>
        <w:spacing w:before="100" w:beforeAutospacing="1" w:after="100" w:afterAutospacing="1" w:line="240" w:lineRule="auto"/>
        <w:jc w:val="center"/>
      </w:pPr>
    </w:p>
    <w:p w14:paraId="6C333A09" w14:textId="1D16FF9E" w:rsidR="00E5125E" w:rsidRDefault="00C02E78" w:rsidP="00565608">
      <w:pPr>
        <w:bidi/>
        <w:spacing w:before="100" w:beforeAutospacing="1" w:after="100" w:afterAutospacing="1" w:line="240" w:lineRule="auto"/>
        <w:jc w:val="center"/>
        <w:rPr>
          <w:rtl/>
        </w:rPr>
      </w:pPr>
      <w:r>
        <w:rPr>
          <w:rFonts w:hint="cs"/>
          <w:rtl/>
        </w:rPr>
        <w:lastRenderedPageBreak/>
        <w:t>فبراير 2020</w:t>
      </w:r>
    </w:p>
    <w:p w14:paraId="12F363B9" w14:textId="553583B3" w:rsidR="00C02E78" w:rsidRPr="00C02E78" w:rsidRDefault="00C02E78" w:rsidP="00C02E78">
      <w:pPr>
        <w:bidi/>
        <w:rPr>
          <w:rFonts w:eastAsia="Times New Roman" w:cstheme="minorHAnsi"/>
          <w:b/>
          <w:bCs/>
          <w:color w:val="000000"/>
          <w:rtl/>
        </w:rPr>
      </w:pPr>
      <w:r>
        <w:rPr>
          <w:rFonts w:hint="cs"/>
          <w:b/>
          <w:bCs/>
          <w:color w:val="000000"/>
          <w:rtl/>
        </w:rPr>
        <w:t>المقدمة</w:t>
      </w:r>
    </w:p>
    <w:p w14:paraId="6A1BDF11" w14:textId="1D9A6732" w:rsidR="00C02E78" w:rsidRDefault="00C02E78" w:rsidP="00B00F75">
      <w:pPr>
        <w:bidi/>
        <w:spacing w:after="0" w:line="240" w:lineRule="auto"/>
        <w:contextualSpacing/>
        <w:jc w:val="both"/>
        <w:rPr>
          <w:rFonts w:eastAsia="Times New Roman" w:cstheme="minorHAnsi"/>
          <w:color w:val="000000"/>
          <w:rtl/>
        </w:rPr>
      </w:pPr>
      <w:r>
        <w:rPr>
          <w:rFonts w:hint="cs"/>
          <w:color w:val="000000"/>
          <w:rtl/>
        </w:rPr>
        <w:t xml:space="preserve">يطلق الاتحاد الدولي لتنظيم الأسرة برنامجاً تجريبياً لدعم ما يصل إلى عشر جمعيات أعضاء في تعزيز </w:t>
      </w:r>
      <w:proofErr w:type="spellStart"/>
      <w:r>
        <w:rPr>
          <w:rFonts w:hint="cs"/>
          <w:color w:val="000000"/>
          <w:rtl/>
        </w:rPr>
        <w:t>الحوكمة</w:t>
      </w:r>
      <w:proofErr w:type="spellEnd"/>
      <w:r>
        <w:rPr>
          <w:rFonts w:hint="cs"/>
          <w:color w:val="000000"/>
          <w:rtl/>
        </w:rPr>
        <w:t xml:space="preserve"> التنظيمية. سيتم توثيق الدروس المستفادة من خبرة الجمعيات الأعضاء المختارة لصالح جميع الجمعيات الأعضاء ولإجراء عمليات مراجعة وتعزيز </w:t>
      </w:r>
      <w:proofErr w:type="spellStart"/>
      <w:r>
        <w:rPr>
          <w:rFonts w:hint="cs"/>
          <w:color w:val="000000"/>
          <w:rtl/>
        </w:rPr>
        <w:t>للحوكمة</w:t>
      </w:r>
      <w:proofErr w:type="spellEnd"/>
      <w:r>
        <w:rPr>
          <w:rFonts w:hint="cs"/>
          <w:color w:val="000000"/>
          <w:rtl/>
        </w:rPr>
        <w:t xml:space="preserve"> في المستقبل.</w:t>
      </w:r>
    </w:p>
    <w:p w14:paraId="7EE70A31" w14:textId="0E8ADFF8" w:rsidR="00B00F75" w:rsidRDefault="00B00F75" w:rsidP="00B00F75">
      <w:pPr>
        <w:spacing w:after="0" w:line="240" w:lineRule="auto"/>
        <w:contextualSpacing/>
        <w:jc w:val="both"/>
        <w:rPr>
          <w:rFonts w:eastAsia="Times New Roman" w:cstheme="minorHAnsi"/>
          <w:color w:val="000000"/>
          <w:lang w:eastAsia="en-GB"/>
        </w:rPr>
      </w:pPr>
    </w:p>
    <w:p w14:paraId="5686109B" w14:textId="15B6BD0B" w:rsidR="000948C3" w:rsidRDefault="000948C3" w:rsidP="000948C3">
      <w:pPr>
        <w:bidi/>
        <w:spacing w:after="0" w:line="240" w:lineRule="auto"/>
        <w:contextualSpacing/>
        <w:jc w:val="both"/>
        <w:rPr>
          <w:rFonts w:ascii="Calibri" w:hAnsi="Calibri" w:cs="Arial"/>
          <w:rtl/>
        </w:rPr>
      </w:pPr>
      <w:r>
        <w:rPr>
          <w:rFonts w:ascii="Calibri" w:hAnsi="Calibri" w:cs="Arial" w:hint="cs"/>
          <w:rtl/>
        </w:rPr>
        <w:t xml:space="preserve">البرنامج تطوعي تمامًا وهو مخصص للجمعيات الأعضاء الذين أعربوا عن اهتمامهم بتحسين </w:t>
      </w:r>
      <w:proofErr w:type="spellStart"/>
      <w:r>
        <w:rPr>
          <w:rFonts w:ascii="Calibri" w:hAnsi="Calibri" w:cs="Arial" w:hint="cs"/>
          <w:rtl/>
        </w:rPr>
        <w:t>الحوكمة</w:t>
      </w:r>
      <w:proofErr w:type="spellEnd"/>
      <w:r>
        <w:rPr>
          <w:rFonts w:ascii="Calibri" w:hAnsi="Calibri" w:cs="Arial" w:hint="cs"/>
          <w:rtl/>
        </w:rPr>
        <w:t xml:space="preserve"> لديهم أو إصلاحها.</w:t>
      </w:r>
    </w:p>
    <w:p w14:paraId="00BEE30C" w14:textId="3618EE72" w:rsidR="000948C3" w:rsidRDefault="000948C3" w:rsidP="00B00F75">
      <w:pPr>
        <w:spacing w:after="0" w:line="240" w:lineRule="auto"/>
        <w:contextualSpacing/>
        <w:jc w:val="both"/>
        <w:rPr>
          <w:rFonts w:eastAsia="Times New Roman" w:cstheme="minorHAnsi"/>
          <w:color w:val="000000"/>
          <w:lang w:eastAsia="en-GB"/>
        </w:rPr>
      </w:pPr>
    </w:p>
    <w:p w14:paraId="75804FE6" w14:textId="77777777" w:rsidR="000948C3" w:rsidRDefault="000948C3" w:rsidP="00B00F75">
      <w:pPr>
        <w:spacing w:after="0" w:line="240" w:lineRule="auto"/>
        <w:contextualSpacing/>
        <w:jc w:val="both"/>
        <w:rPr>
          <w:rFonts w:eastAsia="Times New Roman" w:cstheme="minorHAnsi"/>
          <w:color w:val="000000"/>
          <w:lang w:eastAsia="en-GB"/>
        </w:rPr>
      </w:pPr>
    </w:p>
    <w:p w14:paraId="01BB1D2D" w14:textId="027B6615" w:rsidR="00C02E78" w:rsidRDefault="00C02E78" w:rsidP="00C02E78">
      <w:pPr>
        <w:bidi/>
        <w:rPr>
          <w:rFonts w:eastAsia="Times New Roman" w:cstheme="minorHAnsi"/>
          <w:b/>
          <w:bCs/>
          <w:color w:val="000000"/>
          <w:rtl/>
        </w:rPr>
      </w:pPr>
      <w:r>
        <w:rPr>
          <w:rFonts w:hint="cs"/>
          <w:b/>
          <w:bCs/>
          <w:color w:val="000000"/>
          <w:rtl/>
        </w:rPr>
        <w:t xml:space="preserve"> المعلومات الأساسية</w:t>
      </w:r>
    </w:p>
    <w:p w14:paraId="5584C582" w14:textId="05981095" w:rsidR="00814C85" w:rsidRPr="00666E0E" w:rsidRDefault="001C3C3D" w:rsidP="001C3C3D">
      <w:pPr>
        <w:bidi/>
        <w:spacing w:after="0" w:line="240" w:lineRule="auto"/>
        <w:contextualSpacing/>
        <w:jc w:val="both"/>
        <w:rPr>
          <w:rFonts w:eastAsia="Times New Roman" w:cstheme="minorHAnsi"/>
          <w:color w:val="000000"/>
          <w:rtl/>
        </w:rPr>
      </w:pPr>
      <w:r>
        <w:rPr>
          <w:rFonts w:hint="cs"/>
          <w:color w:val="000000"/>
          <w:rtl/>
        </w:rPr>
        <w:t xml:space="preserve">في الفترة بين يونيو وأكتوبر 2019، أجرت اللجنة المستقلة لإصلاح </w:t>
      </w:r>
      <w:proofErr w:type="spellStart"/>
      <w:r>
        <w:rPr>
          <w:rFonts w:hint="cs"/>
          <w:color w:val="000000"/>
          <w:rtl/>
        </w:rPr>
        <w:t>الحوكمة</w:t>
      </w:r>
      <w:proofErr w:type="spellEnd"/>
      <w:r>
        <w:rPr>
          <w:rFonts w:hint="cs"/>
          <w:color w:val="000000"/>
          <w:rtl/>
        </w:rPr>
        <w:t xml:space="preserve"> (</w:t>
      </w:r>
      <w:r>
        <w:rPr>
          <w:color w:val="000000"/>
        </w:rPr>
        <w:t>IGRC</w:t>
      </w:r>
      <w:r>
        <w:rPr>
          <w:rFonts w:hint="cs"/>
          <w:color w:val="000000"/>
          <w:rtl/>
        </w:rPr>
        <w:t xml:space="preserve">) مراجعة لنظام </w:t>
      </w:r>
      <w:proofErr w:type="spellStart"/>
      <w:r>
        <w:rPr>
          <w:rFonts w:hint="cs"/>
          <w:color w:val="000000"/>
          <w:rtl/>
        </w:rPr>
        <w:t>حوكمة</w:t>
      </w:r>
      <w:proofErr w:type="spellEnd"/>
      <w:r>
        <w:rPr>
          <w:rFonts w:hint="cs"/>
          <w:color w:val="000000"/>
          <w:rtl/>
        </w:rPr>
        <w:t xml:space="preserve"> الاتحاد. كان الهدف من المراجعة هو وضع مقترح لكيفية إصلاح هياكل </w:t>
      </w:r>
      <w:proofErr w:type="spellStart"/>
      <w:r>
        <w:rPr>
          <w:rFonts w:hint="cs"/>
          <w:color w:val="000000"/>
          <w:rtl/>
        </w:rPr>
        <w:t>الحوكمة</w:t>
      </w:r>
      <w:proofErr w:type="spellEnd"/>
      <w:r>
        <w:rPr>
          <w:rFonts w:hint="cs"/>
          <w:color w:val="000000"/>
          <w:rtl/>
        </w:rPr>
        <w:t xml:space="preserve"> العالمية والإقليمية التابعة للاتحاد. تضمنت المراجعة عملية تشاور واسعة النطاق في جميع مناطق الاتحاد الست. وأثناء هذه المشاورات، أثارت العديد من الجمعيات الأعضاء مخاوف بشأن جودة المجالس الوطنية وهياكل </w:t>
      </w:r>
      <w:proofErr w:type="spellStart"/>
      <w:r>
        <w:rPr>
          <w:rFonts w:hint="cs"/>
          <w:color w:val="000000"/>
          <w:rtl/>
        </w:rPr>
        <w:t>الحوكمة</w:t>
      </w:r>
      <w:proofErr w:type="spellEnd"/>
      <w:r>
        <w:rPr>
          <w:rFonts w:hint="cs"/>
          <w:color w:val="000000"/>
          <w:rtl/>
        </w:rPr>
        <w:t xml:space="preserve">. على الرغم من أن هذه المسائل تقع خارج صلاحيات اللجنة، لكنهم أقروا </w:t>
      </w:r>
      <w:r>
        <w:rPr>
          <w:rFonts w:ascii="Calibri" w:hAnsi="Calibri" w:cs="Arial" w:hint="cs"/>
          <w:rtl/>
        </w:rPr>
        <w:t xml:space="preserve">بأهمية وجود </w:t>
      </w:r>
      <w:proofErr w:type="spellStart"/>
      <w:r>
        <w:rPr>
          <w:rFonts w:ascii="Calibri" w:hAnsi="Calibri" w:cs="Arial" w:hint="cs"/>
          <w:rtl/>
        </w:rPr>
        <w:t>حوكمة</w:t>
      </w:r>
      <w:proofErr w:type="spellEnd"/>
      <w:r>
        <w:rPr>
          <w:rFonts w:ascii="Calibri" w:hAnsi="Calibri" w:cs="Arial" w:hint="cs"/>
          <w:rtl/>
        </w:rPr>
        <w:t xml:space="preserve"> قوية على مستوى الجمعيات الأعضاء عندما يتم اختيار أولئك الذين يعملون في </w:t>
      </w:r>
      <w:proofErr w:type="spellStart"/>
      <w:r>
        <w:rPr>
          <w:rFonts w:ascii="Calibri" w:hAnsi="Calibri" w:cs="Arial" w:hint="cs"/>
          <w:rtl/>
        </w:rPr>
        <w:t>الحوكمة</w:t>
      </w:r>
      <w:proofErr w:type="spellEnd"/>
      <w:r>
        <w:rPr>
          <w:rFonts w:ascii="Calibri" w:hAnsi="Calibri" w:cs="Arial" w:hint="cs"/>
          <w:rtl/>
        </w:rPr>
        <w:t xml:space="preserve"> العالمية من المستوى الوطني.</w:t>
      </w:r>
    </w:p>
    <w:p w14:paraId="6943FE86" w14:textId="77777777" w:rsidR="00814C85" w:rsidRDefault="00814C85" w:rsidP="00B00F75">
      <w:pPr>
        <w:spacing w:after="0" w:line="240" w:lineRule="auto"/>
        <w:contextualSpacing/>
        <w:jc w:val="both"/>
        <w:rPr>
          <w:rFonts w:ascii="Calibri" w:hAnsi="Calibri" w:cs="Calibri"/>
        </w:rPr>
      </w:pPr>
    </w:p>
    <w:p w14:paraId="73B863FA" w14:textId="541F9125" w:rsidR="00814C85" w:rsidRDefault="00C02E78" w:rsidP="00814C85">
      <w:pPr>
        <w:bidi/>
        <w:spacing w:after="0" w:line="240" w:lineRule="auto"/>
        <w:contextualSpacing/>
        <w:jc w:val="both"/>
        <w:rPr>
          <w:rFonts w:eastAsia="Times New Roman" w:cstheme="minorHAnsi"/>
          <w:color w:val="000000"/>
          <w:rtl/>
        </w:rPr>
      </w:pPr>
      <w:r>
        <w:rPr>
          <w:rFonts w:hint="cs"/>
          <w:color w:val="000000"/>
          <w:rtl/>
        </w:rPr>
        <w:t xml:space="preserve"> ولذلك اقترحت اللجنة أن </w:t>
      </w:r>
      <w:r>
        <w:rPr>
          <w:rFonts w:ascii="Calibri" w:hAnsi="Calibri" w:cs="Arial" w:hint="cs"/>
          <w:rtl/>
        </w:rPr>
        <w:t xml:space="preserve">يتم تطوير برنامج تعزيز </w:t>
      </w:r>
      <w:proofErr w:type="spellStart"/>
      <w:r>
        <w:rPr>
          <w:rFonts w:ascii="Calibri" w:hAnsi="Calibri" w:cs="Arial" w:hint="cs"/>
          <w:rtl/>
        </w:rPr>
        <w:t>الحوكمة</w:t>
      </w:r>
      <w:proofErr w:type="spellEnd"/>
      <w:r>
        <w:rPr>
          <w:rFonts w:ascii="Calibri" w:hAnsi="Calibri" w:cs="Arial" w:hint="cs"/>
          <w:rtl/>
        </w:rPr>
        <w:t xml:space="preserve"> على مستوى الجمعيات الأعضاء بناءً على معايير </w:t>
      </w:r>
      <w:proofErr w:type="spellStart"/>
      <w:r>
        <w:rPr>
          <w:rFonts w:ascii="Calibri" w:hAnsi="Calibri" w:cs="Arial" w:hint="cs"/>
          <w:rtl/>
        </w:rPr>
        <w:t>حوكمة</w:t>
      </w:r>
      <w:proofErr w:type="spellEnd"/>
      <w:r>
        <w:rPr>
          <w:rFonts w:ascii="Calibri" w:hAnsi="Calibri" w:cs="Arial" w:hint="cs"/>
          <w:rtl/>
        </w:rPr>
        <w:t xml:space="preserve"> الاتحاد وتشمل التعلم المتبادل بين الجمعيات الأعضاء وتوثيق الممارسات الجيدة داخل الاتحاد والمنظمات الوطنية الأخرى ذات الصلة.</w:t>
      </w:r>
      <w:r>
        <w:rPr>
          <w:rFonts w:hint="cs"/>
          <w:color w:val="000000"/>
          <w:rtl/>
        </w:rPr>
        <w:t xml:space="preserve"> تم إدراج التوصية في </w:t>
      </w:r>
      <w:hyperlink r:id="rId12" w:history="1">
        <w:r>
          <w:rPr>
            <w:rStyle w:val="Hyperlink"/>
            <w:rFonts w:hint="cs"/>
            <w:rtl/>
          </w:rPr>
          <w:t>التقرير الأخير</w:t>
        </w:r>
      </w:hyperlink>
      <w:r>
        <w:rPr>
          <w:rFonts w:hint="cs"/>
          <w:color w:val="000000"/>
          <w:rtl/>
        </w:rPr>
        <w:t xml:space="preserve"> المقدم إلى الجمعية العامة، الذي تم اعتماده في اجتماعهم في نيودلهي، الهند في نوفمبر 2019.</w:t>
      </w:r>
    </w:p>
    <w:p w14:paraId="57FED2E5" w14:textId="4D7E74F4" w:rsidR="00B00F75" w:rsidRDefault="00B00F75" w:rsidP="00B00F75">
      <w:pPr>
        <w:spacing w:after="0" w:line="240" w:lineRule="auto"/>
        <w:contextualSpacing/>
        <w:jc w:val="both"/>
        <w:rPr>
          <w:rFonts w:eastAsia="Times New Roman" w:cstheme="minorHAnsi"/>
          <w:color w:val="000000"/>
          <w:lang w:eastAsia="en-GB"/>
        </w:rPr>
      </w:pPr>
    </w:p>
    <w:p w14:paraId="075999B9" w14:textId="77777777" w:rsidR="00186834" w:rsidRDefault="00186834" w:rsidP="00B00F75">
      <w:pPr>
        <w:spacing w:after="0" w:line="240" w:lineRule="auto"/>
        <w:contextualSpacing/>
        <w:jc w:val="both"/>
        <w:rPr>
          <w:rFonts w:ascii="Calibri" w:hAnsi="Calibri" w:cs="Calibri"/>
        </w:rPr>
      </w:pPr>
    </w:p>
    <w:p w14:paraId="61FE6149" w14:textId="5307E60E" w:rsidR="00C02E78" w:rsidRPr="00F36034" w:rsidRDefault="00C02E78" w:rsidP="00C02E78">
      <w:pPr>
        <w:bidi/>
        <w:jc w:val="both"/>
        <w:rPr>
          <w:rFonts w:ascii="Calibri" w:hAnsi="Calibri" w:cs="Arial"/>
          <w:b/>
          <w:bCs/>
          <w:rtl/>
        </w:rPr>
      </w:pPr>
      <w:r>
        <w:rPr>
          <w:rFonts w:ascii="Calibri" w:hAnsi="Calibri" w:cs="Arial" w:hint="cs"/>
          <w:b/>
          <w:bCs/>
          <w:rtl/>
        </w:rPr>
        <w:t>المفهوم</w:t>
      </w:r>
    </w:p>
    <w:p w14:paraId="19AD339A" w14:textId="25C771A8" w:rsidR="00C02E78" w:rsidRDefault="000948C3" w:rsidP="00B00F75">
      <w:pPr>
        <w:bidi/>
        <w:spacing w:after="0" w:line="240" w:lineRule="auto"/>
        <w:contextualSpacing/>
        <w:jc w:val="both"/>
        <w:rPr>
          <w:rFonts w:ascii="Calibri" w:hAnsi="Calibri" w:cs="Arial"/>
          <w:rtl/>
        </w:rPr>
      </w:pPr>
      <w:r>
        <w:rPr>
          <w:rFonts w:ascii="Calibri" w:hAnsi="Calibri" w:cs="Arial" w:hint="cs"/>
          <w:rtl/>
        </w:rPr>
        <w:t xml:space="preserve">يقدم فريق الإصلاح برنامجًا تجريبيًا لتعزيز </w:t>
      </w:r>
      <w:proofErr w:type="spellStart"/>
      <w:r>
        <w:rPr>
          <w:rFonts w:ascii="Calibri" w:hAnsi="Calibri" w:cs="Arial" w:hint="cs"/>
          <w:rtl/>
        </w:rPr>
        <w:t>الحوكمة</w:t>
      </w:r>
      <w:proofErr w:type="spellEnd"/>
      <w:r>
        <w:rPr>
          <w:rFonts w:ascii="Calibri" w:hAnsi="Calibri" w:cs="Arial" w:hint="cs"/>
          <w:rtl/>
        </w:rPr>
        <w:t xml:space="preserve"> على مستوى الجمعيات الأعضاء. وتمشيا مع اقتراح اللجنة المستقلة للإصلاح الإداري وتوصيات الجمعية العامة، وجهت دعوة للجمعيات الأعضاء لتكون جزءا من البرنامج التجريبي. سيتم اختيار عشر جمعيات أعضاء كحد أقصى للمشاركة. ستغطي الجمعيات الأعضاء المختارة مجموعة من نماذج </w:t>
      </w:r>
      <w:proofErr w:type="spellStart"/>
      <w:r>
        <w:rPr>
          <w:rFonts w:ascii="Calibri" w:hAnsi="Calibri" w:cs="Arial" w:hint="cs"/>
          <w:rtl/>
        </w:rPr>
        <w:t>الحوكمة</w:t>
      </w:r>
      <w:proofErr w:type="spellEnd"/>
      <w:r>
        <w:rPr>
          <w:rFonts w:ascii="Calibri" w:hAnsi="Calibri" w:cs="Arial" w:hint="cs"/>
          <w:rtl/>
        </w:rPr>
        <w:t xml:space="preserve"> المختلفة.</w:t>
      </w:r>
    </w:p>
    <w:p w14:paraId="1965094F" w14:textId="61712B88" w:rsidR="00B00F75" w:rsidRDefault="00B00F75" w:rsidP="00B00F75">
      <w:pPr>
        <w:spacing w:after="0" w:line="240" w:lineRule="auto"/>
        <w:contextualSpacing/>
        <w:jc w:val="both"/>
        <w:rPr>
          <w:rFonts w:ascii="Calibri" w:hAnsi="Calibri" w:cs="Calibri"/>
        </w:rPr>
      </w:pPr>
    </w:p>
    <w:p w14:paraId="4D9FF332" w14:textId="3F3CFB02" w:rsidR="00375E4B" w:rsidRDefault="00375E4B" w:rsidP="00375E4B">
      <w:pPr>
        <w:spacing w:after="0" w:line="240" w:lineRule="auto"/>
        <w:contextualSpacing/>
        <w:jc w:val="right"/>
        <w:rPr>
          <w:rFonts w:ascii="Calibri" w:hAnsi="Calibri" w:cs="Calibri"/>
        </w:rPr>
      </w:pPr>
      <w:proofErr w:type="spellStart"/>
      <w:r w:rsidRPr="00375E4B">
        <w:rPr>
          <w:rFonts w:ascii="Calibri" w:hAnsi="Calibri" w:cs="Calibri"/>
        </w:rPr>
        <w:t>من</w:t>
      </w:r>
      <w:proofErr w:type="spellEnd"/>
      <w:r w:rsidRPr="00375E4B">
        <w:rPr>
          <w:rFonts w:ascii="Calibri" w:hAnsi="Calibri" w:cs="Calibri"/>
        </w:rPr>
        <w:t xml:space="preserve"> </w:t>
      </w:r>
      <w:proofErr w:type="spellStart"/>
      <w:r w:rsidRPr="00375E4B">
        <w:rPr>
          <w:rFonts w:ascii="Calibri" w:hAnsi="Calibri" w:cs="Calibri"/>
        </w:rPr>
        <w:t>أجل</w:t>
      </w:r>
      <w:proofErr w:type="spellEnd"/>
      <w:r w:rsidRPr="00375E4B">
        <w:rPr>
          <w:rFonts w:ascii="Calibri" w:hAnsi="Calibri" w:cs="Calibri"/>
        </w:rPr>
        <w:t xml:space="preserve"> </w:t>
      </w:r>
      <w:proofErr w:type="spellStart"/>
      <w:r w:rsidRPr="00375E4B">
        <w:rPr>
          <w:rFonts w:ascii="Calibri" w:hAnsi="Calibri" w:cs="Calibri"/>
        </w:rPr>
        <w:t>دعم</w:t>
      </w:r>
      <w:proofErr w:type="spellEnd"/>
      <w:r w:rsidRPr="00375E4B">
        <w:rPr>
          <w:rFonts w:ascii="Calibri" w:hAnsi="Calibri" w:cs="Calibri"/>
        </w:rPr>
        <w:t xml:space="preserve"> </w:t>
      </w:r>
      <w:proofErr w:type="spellStart"/>
      <w:r w:rsidRPr="00375E4B">
        <w:rPr>
          <w:rFonts w:ascii="Calibri" w:hAnsi="Calibri" w:cs="Calibri"/>
        </w:rPr>
        <w:t>تقييم</w:t>
      </w:r>
      <w:proofErr w:type="spellEnd"/>
      <w:r w:rsidRPr="00375E4B">
        <w:rPr>
          <w:rFonts w:ascii="Calibri" w:hAnsi="Calibri" w:cs="Calibri"/>
        </w:rPr>
        <w:t xml:space="preserve"> </w:t>
      </w:r>
      <w:proofErr w:type="spellStart"/>
      <w:r w:rsidRPr="00375E4B">
        <w:rPr>
          <w:rFonts w:ascii="Calibri" w:hAnsi="Calibri" w:cs="Calibri"/>
        </w:rPr>
        <w:t>الألفية</w:t>
      </w:r>
      <w:proofErr w:type="spellEnd"/>
      <w:r w:rsidRPr="00375E4B">
        <w:rPr>
          <w:rFonts w:ascii="Calibri" w:hAnsi="Calibri" w:cs="Calibri"/>
        </w:rPr>
        <w:t xml:space="preserve"> </w:t>
      </w:r>
      <w:proofErr w:type="spellStart"/>
      <w:r w:rsidRPr="00375E4B">
        <w:rPr>
          <w:rFonts w:ascii="Calibri" w:hAnsi="Calibri" w:cs="Calibri"/>
        </w:rPr>
        <w:t>للنظام</w:t>
      </w:r>
      <w:proofErr w:type="spellEnd"/>
      <w:r w:rsidRPr="00375E4B">
        <w:rPr>
          <w:rFonts w:ascii="Calibri" w:hAnsi="Calibri" w:cs="Calibri"/>
        </w:rPr>
        <w:t xml:space="preserve"> </w:t>
      </w:r>
      <w:proofErr w:type="spellStart"/>
      <w:r w:rsidRPr="00375E4B">
        <w:rPr>
          <w:rFonts w:ascii="Calibri" w:hAnsi="Calibri" w:cs="Calibri"/>
        </w:rPr>
        <w:t>الإيكولوجي</w:t>
      </w:r>
      <w:proofErr w:type="spellEnd"/>
      <w:r w:rsidRPr="00375E4B">
        <w:rPr>
          <w:rFonts w:ascii="Calibri" w:hAnsi="Calibri" w:cs="Calibri"/>
        </w:rPr>
        <w:t xml:space="preserve"> </w:t>
      </w:r>
      <w:proofErr w:type="spellStart"/>
      <w:r w:rsidRPr="00375E4B">
        <w:rPr>
          <w:rFonts w:ascii="Calibri" w:hAnsi="Calibri" w:cs="Calibri"/>
        </w:rPr>
        <w:t>المختار</w:t>
      </w:r>
      <w:proofErr w:type="spellEnd"/>
      <w:r w:rsidRPr="00375E4B">
        <w:rPr>
          <w:rFonts w:ascii="Calibri" w:hAnsi="Calibri" w:cs="Calibri"/>
        </w:rPr>
        <w:t xml:space="preserve"> ، </w:t>
      </w:r>
      <w:proofErr w:type="spellStart"/>
      <w:r w:rsidRPr="00375E4B">
        <w:rPr>
          <w:rFonts w:ascii="Calibri" w:hAnsi="Calibri" w:cs="Calibri"/>
        </w:rPr>
        <w:t>سيتم</w:t>
      </w:r>
      <w:proofErr w:type="spellEnd"/>
      <w:r w:rsidRPr="00375E4B">
        <w:rPr>
          <w:rFonts w:ascii="Calibri" w:hAnsi="Calibri" w:cs="Calibri"/>
        </w:rPr>
        <w:t xml:space="preserve"> </w:t>
      </w:r>
      <w:proofErr w:type="spellStart"/>
      <w:r w:rsidRPr="00375E4B">
        <w:rPr>
          <w:rFonts w:ascii="Calibri" w:hAnsi="Calibri" w:cs="Calibri"/>
        </w:rPr>
        <w:t>تقديم</w:t>
      </w:r>
      <w:proofErr w:type="spellEnd"/>
      <w:r w:rsidRPr="00375E4B">
        <w:rPr>
          <w:rFonts w:ascii="Calibri" w:hAnsi="Calibri" w:cs="Calibri"/>
        </w:rPr>
        <w:t xml:space="preserve"> </w:t>
      </w:r>
      <w:proofErr w:type="spellStart"/>
      <w:r w:rsidRPr="00375E4B">
        <w:rPr>
          <w:rFonts w:ascii="Calibri" w:hAnsi="Calibri" w:cs="Calibri"/>
        </w:rPr>
        <w:t>منح</w:t>
      </w:r>
      <w:proofErr w:type="spellEnd"/>
      <w:r w:rsidRPr="00375E4B">
        <w:rPr>
          <w:rFonts w:ascii="Calibri" w:hAnsi="Calibri" w:cs="Calibri"/>
        </w:rPr>
        <w:t xml:space="preserve"> </w:t>
      </w:r>
      <w:proofErr w:type="spellStart"/>
      <w:r w:rsidRPr="00375E4B">
        <w:rPr>
          <w:rFonts w:ascii="Calibri" w:hAnsi="Calibri" w:cs="Calibri"/>
        </w:rPr>
        <w:t>صغيرة</w:t>
      </w:r>
      <w:proofErr w:type="spellEnd"/>
      <w:r w:rsidRPr="00375E4B">
        <w:rPr>
          <w:rFonts w:ascii="Calibri" w:hAnsi="Calibri" w:cs="Calibri"/>
        </w:rPr>
        <w:t xml:space="preserve"> </w:t>
      </w:r>
      <w:proofErr w:type="spellStart"/>
      <w:r w:rsidRPr="00375E4B">
        <w:rPr>
          <w:rFonts w:ascii="Calibri" w:hAnsi="Calibri" w:cs="Calibri"/>
        </w:rPr>
        <w:t>من</w:t>
      </w:r>
      <w:proofErr w:type="spellEnd"/>
      <w:r w:rsidRPr="00375E4B">
        <w:rPr>
          <w:rFonts w:ascii="Calibri" w:hAnsi="Calibri" w:cs="Calibri"/>
        </w:rPr>
        <w:t xml:space="preserve"> </w:t>
      </w:r>
      <w:proofErr w:type="spellStart"/>
      <w:r w:rsidRPr="00375E4B">
        <w:rPr>
          <w:rFonts w:ascii="Calibri" w:hAnsi="Calibri" w:cs="Calibri"/>
        </w:rPr>
        <w:t>قبل</w:t>
      </w:r>
      <w:proofErr w:type="spellEnd"/>
      <w:r w:rsidRPr="00375E4B">
        <w:rPr>
          <w:rFonts w:ascii="Calibri" w:hAnsi="Calibri" w:cs="Calibri"/>
        </w:rPr>
        <w:t xml:space="preserve"> IPPF </w:t>
      </w:r>
      <w:proofErr w:type="spellStart"/>
      <w:r w:rsidRPr="00375E4B">
        <w:rPr>
          <w:rFonts w:ascii="Calibri" w:hAnsi="Calibri" w:cs="Calibri"/>
        </w:rPr>
        <w:t>لتنفيذ</w:t>
      </w:r>
      <w:proofErr w:type="spellEnd"/>
      <w:r w:rsidRPr="00375E4B">
        <w:rPr>
          <w:rFonts w:ascii="Calibri" w:hAnsi="Calibri" w:cs="Calibri"/>
        </w:rPr>
        <w:t xml:space="preserve"> </w:t>
      </w:r>
      <w:proofErr w:type="spellStart"/>
      <w:r w:rsidRPr="00375E4B">
        <w:rPr>
          <w:rFonts w:ascii="Calibri" w:hAnsi="Calibri" w:cs="Calibri"/>
        </w:rPr>
        <w:t>الأنشطة</w:t>
      </w:r>
      <w:proofErr w:type="spellEnd"/>
      <w:r w:rsidRPr="00375E4B">
        <w:rPr>
          <w:rFonts w:ascii="Calibri" w:hAnsi="Calibri" w:cs="Calibri"/>
        </w:rPr>
        <w:t xml:space="preserve"> </w:t>
      </w:r>
      <w:proofErr w:type="spellStart"/>
      <w:r w:rsidRPr="00375E4B">
        <w:rPr>
          <w:rFonts w:ascii="Calibri" w:hAnsi="Calibri" w:cs="Calibri"/>
        </w:rPr>
        <w:t>داخل</w:t>
      </w:r>
      <w:proofErr w:type="spellEnd"/>
      <w:r w:rsidRPr="00375E4B">
        <w:rPr>
          <w:rFonts w:ascii="Calibri" w:hAnsi="Calibri" w:cs="Calibri"/>
        </w:rPr>
        <w:t xml:space="preserve"> </w:t>
      </w:r>
      <w:proofErr w:type="spellStart"/>
      <w:r w:rsidRPr="00375E4B">
        <w:rPr>
          <w:rFonts w:ascii="Calibri" w:hAnsi="Calibri" w:cs="Calibri"/>
        </w:rPr>
        <w:t>البلد</w:t>
      </w:r>
      <w:proofErr w:type="spellEnd"/>
      <w:r w:rsidRPr="00375E4B">
        <w:rPr>
          <w:rFonts w:ascii="Calibri" w:hAnsi="Calibri" w:cs="Calibri"/>
        </w:rPr>
        <w:t xml:space="preserve"> </w:t>
      </w:r>
      <w:proofErr w:type="spellStart"/>
      <w:r w:rsidRPr="00375E4B">
        <w:rPr>
          <w:rFonts w:ascii="Calibri" w:hAnsi="Calibri" w:cs="Calibri"/>
        </w:rPr>
        <w:t>بالإضافة</w:t>
      </w:r>
      <w:proofErr w:type="spellEnd"/>
      <w:r w:rsidRPr="00375E4B">
        <w:rPr>
          <w:rFonts w:ascii="Calibri" w:hAnsi="Calibri" w:cs="Calibri"/>
        </w:rPr>
        <w:t xml:space="preserve"> </w:t>
      </w:r>
      <w:proofErr w:type="spellStart"/>
      <w:r w:rsidRPr="00375E4B">
        <w:rPr>
          <w:rFonts w:ascii="Calibri" w:hAnsi="Calibri" w:cs="Calibri"/>
        </w:rPr>
        <w:t>إلى</w:t>
      </w:r>
      <w:proofErr w:type="spellEnd"/>
      <w:r w:rsidRPr="00375E4B">
        <w:rPr>
          <w:rFonts w:ascii="Calibri" w:hAnsi="Calibri" w:cs="Calibri"/>
        </w:rPr>
        <w:t xml:space="preserve"> </w:t>
      </w:r>
      <w:proofErr w:type="spellStart"/>
      <w:r w:rsidRPr="00375E4B">
        <w:rPr>
          <w:rFonts w:ascii="Calibri" w:hAnsi="Calibri" w:cs="Calibri"/>
        </w:rPr>
        <w:t>إمكانية</w:t>
      </w:r>
      <w:proofErr w:type="spellEnd"/>
      <w:r w:rsidRPr="00375E4B">
        <w:rPr>
          <w:rFonts w:ascii="Calibri" w:hAnsi="Calibri" w:cs="Calibri"/>
        </w:rPr>
        <w:t xml:space="preserve"> </w:t>
      </w:r>
      <w:proofErr w:type="spellStart"/>
      <w:r w:rsidRPr="00375E4B">
        <w:rPr>
          <w:rFonts w:ascii="Calibri" w:hAnsi="Calibri" w:cs="Calibri"/>
        </w:rPr>
        <w:t>تغطية</w:t>
      </w:r>
      <w:proofErr w:type="spellEnd"/>
      <w:r w:rsidRPr="00375E4B">
        <w:rPr>
          <w:rFonts w:ascii="Calibri" w:hAnsi="Calibri" w:cs="Calibri"/>
        </w:rPr>
        <w:t xml:space="preserve"> </w:t>
      </w:r>
      <w:proofErr w:type="spellStart"/>
      <w:r w:rsidRPr="00375E4B">
        <w:rPr>
          <w:rFonts w:ascii="Calibri" w:hAnsi="Calibri" w:cs="Calibri"/>
        </w:rPr>
        <w:t>تكاليف</w:t>
      </w:r>
      <w:proofErr w:type="spellEnd"/>
      <w:r w:rsidRPr="00375E4B">
        <w:rPr>
          <w:rFonts w:ascii="Calibri" w:hAnsi="Calibri" w:cs="Calibri"/>
        </w:rPr>
        <w:t xml:space="preserve"> </w:t>
      </w:r>
      <w:proofErr w:type="spellStart"/>
      <w:r w:rsidRPr="00375E4B">
        <w:rPr>
          <w:rFonts w:ascii="Calibri" w:hAnsi="Calibri" w:cs="Calibri"/>
        </w:rPr>
        <w:t>الموظفين</w:t>
      </w:r>
      <w:proofErr w:type="spellEnd"/>
      <w:r w:rsidRPr="00375E4B">
        <w:rPr>
          <w:rFonts w:ascii="Calibri" w:hAnsi="Calibri" w:cs="Calibri"/>
        </w:rPr>
        <w:t xml:space="preserve"> </w:t>
      </w:r>
      <w:proofErr w:type="spellStart"/>
      <w:r w:rsidRPr="00375E4B">
        <w:rPr>
          <w:rFonts w:ascii="Calibri" w:hAnsi="Calibri" w:cs="Calibri"/>
        </w:rPr>
        <w:t>الإضافية</w:t>
      </w:r>
      <w:proofErr w:type="spellEnd"/>
      <w:r w:rsidRPr="00375E4B">
        <w:rPr>
          <w:rFonts w:ascii="Calibri" w:hAnsi="Calibri" w:cs="Calibri"/>
        </w:rPr>
        <w:t xml:space="preserve"> </w:t>
      </w:r>
      <w:proofErr w:type="spellStart"/>
      <w:r w:rsidRPr="00375E4B">
        <w:rPr>
          <w:rFonts w:ascii="Calibri" w:hAnsi="Calibri" w:cs="Calibri"/>
        </w:rPr>
        <w:t>لتنسيق</w:t>
      </w:r>
      <w:proofErr w:type="spellEnd"/>
      <w:r w:rsidRPr="00375E4B">
        <w:rPr>
          <w:rFonts w:ascii="Calibri" w:hAnsi="Calibri" w:cs="Calibri"/>
        </w:rPr>
        <w:t xml:space="preserve"> </w:t>
      </w:r>
      <w:proofErr w:type="spellStart"/>
      <w:r w:rsidRPr="00375E4B">
        <w:rPr>
          <w:rFonts w:ascii="Calibri" w:hAnsi="Calibri" w:cs="Calibri"/>
        </w:rPr>
        <w:t>المبادرة</w:t>
      </w:r>
      <w:proofErr w:type="spellEnd"/>
      <w:r w:rsidRPr="00375E4B">
        <w:rPr>
          <w:rFonts w:ascii="Calibri" w:hAnsi="Calibri" w:cs="Calibri"/>
        </w:rPr>
        <w:t>.</w:t>
      </w:r>
    </w:p>
    <w:p w14:paraId="21764D2D" w14:textId="77777777" w:rsidR="00375E4B" w:rsidRPr="00C02E78" w:rsidRDefault="00375E4B" w:rsidP="00B00F75">
      <w:pPr>
        <w:spacing w:after="0" w:line="240" w:lineRule="auto"/>
        <w:contextualSpacing/>
        <w:jc w:val="both"/>
        <w:rPr>
          <w:rFonts w:ascii="Calibri" w:hAnsi="Calibri" w:cs="Calibri"/>
        </w:rPr>
      </w:pPr>
    </w:p>
    <w:p w14:paraId="5EE7ED43" w14:textId="274233BC" w:rsidR="00C02E78" w:rsidRDefault="00C02E78" w:rsidP="00B00F75">
      <w:pPr>
        <w:bidi/>
        <w:spacing w:after="0" w:line="240" w:lineRule="auto"/>
        <w:contextualSpacing/>
        <w:jc w:val="both"/>
        <w:rPr>
          <w:rFonts w:eastAsia="Times New Roman" w:cstheme="minorHAnsi"/>
          <w:color w:val="000000"/>
          <w:rtl/>
        </w:rPr>
      </w:pPr>
      <w:r>
        <w:rPr>
          <w:rFonts w:hint="cs"/>
          <w:color w:val="000000"/>
          <w:rtl/>
        </w:rPr>
        <w:t xml:space="preserve">الغرض من البرنامج التجريبي </w:t>
      </w:r>
      <w:proofErr w:type="spellStart"/>
      <w:r>
        <w:rPr>
          <w:rFonts w:hint="cs"/>
          <w:color w:val="000000"/>
          <w:rtl/>
        </w:rPr>
        <w:t>للحوكمة</w:t>
      </w:r>
      <w:proofErr w:type="spellEnd"/>
      <w:r>
        <w:rPr>
          <w:rFonts w:hint="cs"/>
          <w:color w:val="000000"/>
          <w:rtl/>
        </w:rPr>
        <w:t xml:space="preserve"> هو دعم الجمعيات الأعضاء في تعزيز الإدارة التنظيمية. ستشمل العملية مرحلتين.</w:t>
      </w:r>
    </w:p>
    <w:p w14:paraId="31C78B1D" w14:textId="77777777" w:rsidR="00B00F75" w:rsidRDefault="00B00F75" w:rsidP="00B00F75">
      <w:pPr>
        <w:spacing w:after="0" w:line="240" w:lineRule="auto"/>
        <w:contextualSpacing/>
        <w:jc w:val="both"/>
        <w:rPr>
          <w:rFonts w:eastAsia="Times New Roman" w:cstheme="minorHAnsi"/>
          <w:color w:val="000000"/>
          <w:lang w:eastAsia="en-GB"/>
        </w:rPr>
      </w:pPr>
    </w:p>
    <w:p w14:paraId="6B9904FF" w14:textId="5EB8B987" w:rsidR="00C02E78" w:rsidRPr="00666E0E" w:rsidRDefault="000948C3" w:rsidP="00666E0E">
      <w:pPr>
        <w:pStyle w:val="ListParagraph"/>
        <w:numPr>
          <w:ilvl w:val="0"/>
          <w:numId w:val="50"/>
        </w:numPr>
        <w:bidi/>
        <w:spacing w:after="0" w:line="240" w:lineRule="auto"/>
        <w:jc w:val="both"/>
        <w:rPr>
          <w:rFonts w:eastAsia="Times New Roman" w:cstheme="minorHAnsi"/>
          <w:color w:val="000000"/>
          <w:rtl/>
        </w:rPr>
      </w:pPr>
      <w:r>
        <w:rPr>
          <w:rFonts w:hint="cs"/>
          <w:b/>
          <w:bCs/>
          <w:color w:val="000000"/>
          <w:rtl/>
        </w:rPr>
        <w:t xml:space="preserve"> المرحلة التحليلية</w:t>
      </w:r>
      <w:r>
        <w:rPr>
          <w:rFonts w:hint="cs"/>
          <w:color w:val="000000"/>
          <w:rtl/>
        </w:rPr>
        <w:t xml:space="preserve"> وستنطوي على تقييم أو تحليل رباعي (تحليل القوة والضعف والفرص والتهديدات)</w:t>
      </w:r>
      <w:r w:rsidR="00C02E78" w:rsidRPr="009A2A55">
        <w:rPr>
          <w:rStyle w:val="FootnoteReference"/>
          <w:rFonts w:eastAsia="Times New Roman" w:cstheme="minorHAnsi"/>
          <w:color w:val="000000"/>
        </w:rPr>
        <w:footnoteReference w:id="1"/>
      </w:r>
      <w:r>
        <w:rPr>
          <w:rFonts w:hint="cs"/>
          <w:color w:val="000000"/>
          <w:rtl/>
        </w:rPr>
        <w:t xml:space="preserve"> لمراجعة </w:t>
      </w:r>
      <w:proofErr w:type="spellStart"/>
      <w:r>
        <w:rPr>
          <w:rFonts w:hint="cs"/>
          <w:color w:val="000000"/>
          <w:rtl/>
        </w:rPr>
        <w:t>الحوكمة</w:t>
      </w:r>
      <w:proofErr w:type="spellEnd"/>
      <w:r>
        <w:rPr>
          <w:rFonts w:hint="cs"/>
          <w:color w:val="000000"/>
          <w:rtl/>
        </w:rPr>
        <w:t xml:space="preserve"> الحالية وفعاليتها مقارنة بالمعايير المحددة، بما في ذلك فعالية الإشراف على </w:t>
      </w:r>
      <w:proofErr w:type="spellStart"/>
      <w:r>
        <w:rPr>
          <w:rFonts w:hint="cs"/>
          <w:color w:val="000000"/>
          <w:rtl/>
        </w:rPr>
        <w:t>الحوكمة</w:t>
      </w:r>
      <w:proofErr w:type="spellEnd"/>
      <w:r>
        <w:rPr>
          <w:rFonts w:hint="cs"/>
          <w:color w:val="000000"/>
          <w:rtl/>
        </w:rPr>
        <w:t xml:space="preserve">، وتكلفة </w:t>
      </w:r>
      <w:proofErr w:type="spellStart"/>
      <w:r>
        <w:rPr>
          <w:rFonts w:hint="cs"/>
          <w:color w:val="000000"/>
          <w:rtl/>
        </w:rPr>
        <w:t>الحوكمة</w:t>
      </w:r>
      <w:proofErr w:type="spellEnd"/>
      <w:r>
        <w:rPr>
          <w:rFonts w:hint="cs"/>
          <w:color w:val="000000"/>
          <w:rtl/>
        </w:rPr>
        <w:t xml:space="preserve"> وعوامل أخرى.</w:t>
      </w:r>
    </w:p>
    <w:p w14:paraId="425DE5B5" w14:textId="77777777" w:rsidR="00B00F75" w:rsidRDefault="00B00F75" w:rsidP="00B00F75">
      <w:pPr>
        <w:spacing w:after="0" w:line="240" w:lineRule="auto"/>
        <w:contextualSpacing/>
        <w:jc w:val="both"/>
        <w:rPr>
          <w:rFonts w:eastAsia="Times New Roman" w:cstheme="minorHAnsi"/>
          <w:color w:val="000000"/>
          <w:lang w:eastAsia="en-GB"/>
        </w:rPr>
      </w:pPr>
    </w:p>
    <w:p w14:paraId="61D20406" w14:textId="0B6CAF80" w:rsidR="00B00F75" w:rsidRPr="00666E0E" w:rsidRDefault="000948C3" w:rsidP="00B00F75">
      <w:pPr>
        <w:pStyle w:val="ListParagraph"/>
        <w:numPr>
          <w:ilvl w:val="0"/>
          <w:numId w:val="50"/>
        </w:numPr>
        <w:bidi/>
        <w:spacing w:after="0" w:line="240" w:lineRule="auto"/>
        <w:jc w:val="both"/>
        <w:rPr>
          <w:rFonts w:eastAsia="Times New Roman" w:cstheme="minorHAnsi"/>
          <w:color w:val="000000"/>
          <w:rtl/>
        </w:rPr>
      </w:pPr>
      <w:r>
        <w:rPr>
          <w:rFonts w:hint="cs"/>
          <w:b/>
          <w:bCs/>
          <w:color w:val="000000"/>
          <w:rtl/>
        </w:rPr>
        <w:t>مرحلة التطوير</w:t>
      </w:r>
      <w:r>
        <w:rPr>
          <w:rFonts w:hint="cs"/>
          <w:color w:val="000000"/>
          <w:rtl/>
        </w:rPr>
        <w:t xml:space="preserve"> وستشمل دعمًا مخصصًا للاحتياجات المحددة لكل جمعية من الجمعيات الأعضاء كما تم تحديده من خلال تحليل المرحلة الأولى. يمكن أن تتضمن حزمة الدعم الشاملة، على سبيل المثال:</w:t>
      </w:r>
    </w:p>
    <w:p w14:paraId="06511DDF"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 xml:space="preserve">مراجعة </w:t>
      </w:r>
      <w:proofErr w:type="spellStart"/>
      <w:r>
        <w:rPr>
          <w:rFonts w:hint="cs"/>
          <w:color w:val="000000"/>
          <w:rtl/>
        </w:rPr>
        <w:t>الحوكمة</w:t>
      </w:r>
      <w:proofErr w:type="spellEnd"/>
      <w:r>
        <w:rPr>
          <w:rFonts w:hint="cs"/>
          <w:color w:val="000000"/>
          <w:rtl/>
        </w:rPr>
        <w:t xml:space="preserve"> وتعزيزها بما يتوافق مع مبادئ ونهج أفضل الممارسات</w:t>
      </w:r>
    </w:p>
    <w:p w14:paraId="70F39AD2"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مراجعة القوانين/اللوائح مقارنة بأفضل الممارسات والإطار القانوني الوطني</w:t>
      </w:r>
    </w:p>
    <w:p w14:paraId="4C876DF0"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 xml:space="preserve">تيسير مناقشات أصحاب المصلحة بشأن تعزيز </w:t>
      </w:r>
      <w:proofErr w:type="spellStart"/>
      <w:r>
        <w:rPr>
          <w:rFonts w:hint="cs"/>
          <w:color w:val="000000"/>
          <w:rtl/>
        </w:rPr>
        <w:t>الحوكمة</w:t>
      </w:r>
      <w:proofErr w:type="spellEnd"/>
      <w:r>
        <w:rPr>
          <w:rFonts w:hint="cs"/>
          <w:color w:val="000000"/>
          <w:rtl/>
        </w:rPr>
        <w:t xml:space="preserve"> وخيارات التنمية</w:t>
      </w:r>
    </w:p>
    <w:p w14:paraId="02916F93"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الدعم الفني والظروف المصاحبة للعملية</w:t>
      </w:r>
    </w:p>
    <w:p w14:paraId="207216A6" w14:textId="77777777" w:rsidR="00C02E78" w:rsidRPr="009A60E9"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نقاط قرار اجتماع مجلس الإدارة/</w:t>
      </w:r>
      <w:proofErr w:type="spellStart"/>
      <w:r>
        <w:rPr>
          <w:rFonts w:hint="cs"/>
          <w:color w:val="000000"/>
          <w:rtl/>
        </w:rPr>
        <w:t>الحوكمة</w:t>
      </w:r>
      <w:proofErr w:type="spellEnd"/>
    </w:p>
    <w:p w14:paraId="29AE0BBF" w14:textId="6B3ECD60" w:rsidR="00C02E78" w:rsidRDefault="00C02E78" w:rsidP="00666E0E">
      <w:pPr>
        <w:numPr>
          <w:ilvl w:val="0"/>
          <w:numId w:val="51"/>
        </w:numPr>
        <w:bidi/>
        <w:spacing w:after="0" w:line="240" w:lineRule="auto"/>
        <w:contextualSpacing/>
        <w:jc w:val="both"/>
        <w:rPr>
          <w:rFonts w:eastAsia="Times New Roman" w:cstheme="minorHAnsi"/>
          <w:color w:val="000000"/>
          <w:rtl/>
        </w:rPr>
      </w:pPr>
      <w:r>
        <w:rPr>
          <w:rFonts w:hint="cs"/>
          <w:color w:val="000000"/>
          <w:rtl/>
        </w:rPr>
        <w:t>دعم الاتصالات</w:t>
      </w:r>
    </w:p>
    <w:p w14:paraId="6359CF43" w14:textId="77777777" w:rsidR="00C02E78" w:rsidRPr="00C02E78" w:rsidRDefault="00C02E78" w:rsidP="00B00F75">
      <w:pPr>
        <w:spacing w:after="0" w:line="240" w:lineRule="auto"/>
        <w:ind w:left="720"/>
        <w:contextualSpacing/>
        <w:jc w:val="both"/>
        <w:rPr>
          <w:rFonts w:eastAsia="Times New Roman" w:cstheme="minorHAnsi"/>
          <w:color w:val="000000"/>
          <w:lang w:eastAsia="en-GB"/>
        </w:rPr>
      </w:pPr>
    </w:p>
    <w:p w14:paraId="2852F634" w14:textId="77777777" w:rsidR="00186834" w:rsidRPr="001E02A7" w:rsidRDefault="00186834" w:rsidP="00186834">
      <w:pPr>
        <w:bidi/>
        <w:spacing w:after="0" w:line="240" w:lineRule="auto"/>
        <w:jc w:val="both"/>
        <w:rPr>
          <w:rFonts w:eastAsia="Times New Roman" w:cstheme="minorHAnsi"/>
          <w:color w:val="000000"/>
          <w:rtl/>
        </w:rPr>
      </w:pPr>
      <w:r>
        <w:rPr>
          <w:rFonts w:hint="cs"/>
          <w:color w:val="000000"/>
          <w:rtl/>
        </w:rPr>
        <w:t>سيمول البرنامج المساعدة الفنية المكونة من مصادر محلية لمدة تتراوح من 5 إلى 6 أشهر من الدعم.</w:t>
      </w:r>
    </w:p>
    <w:p w14:paraId="254A23FA" w14:textId="77777777" w:rsidR="00186834" w:rsidRDefault="00186834" w:rsidP="00B00F75">
      <w:pPr>
        <w:spacing w:after="0" w:line="240" w:lineRule="auto"/>
        <w:contextualSpacing/>
        <w:jc w:val="both"/>
        <w:rPr>
          <w:rFonts w:eastAsia="Times New Roman" w:cstheme="minorHAnsi"/>
          <w:color w:val="000000"/>
          <w:lang w:eastAsia="en-GB"/>
        </w:rPr>
      </w:pPr>
    </w:p>
    <w:p w14:paraId="37804B92" w14:textId="2F42E408" w:rsidR="00C02E78" w:rsidRDefault="00C02E78" w:rsidP="00B00F75">
      <w:pPr>
        <w:bidi/>
        <w:spacing w:after="0" w:line="240" w:lineRule="auto"/>
        <w:contextualSpacing/>
        <w:jc w:val="both"/>
        <w:rPr>
          <w:rFonts w:eastAsia="Times New Roman" w:cstheme="minorHAnsi"/>
          <w:color w:val="000000"/>
          <w:rtl/>
        </w:rPr>
      </w:pPr>
      <w:r>
        <w:rPr>
          <w:rFonts w:hint="cs"/>
          <w:color w:val="000000"/>
          <w:rtl/>
        </w:rPr>
        <w:t xml:space="preserve"> ستقوم كل جمعية من الجمعيات الأعضاء المشاركة بتحديد مشروع يؤدي إلى دعم العملية الوطنية، والاتصال بمزودي الدعم التقني المحلي والمشاركة في مناقشات التنسيق العالمية.</w:t>
      </w:r>
    </w:p>
    <w:p w14:paraId="3432DAC1" w14:textId="77777777" w:rsidR="00B00F75" w:rsidRDefault="00B00F75" w:rsidP="00B00F75">
      <w:pPr>
        <w:spacing w:after="0" w:line="240" w:lineRule="auto"/>
        <w:contextualSpacing/>
        <w:jc w:val="both"/>
        <w:rPr>
          <w:rFonts w:eastAsia="Times New Roman" w:cstheme="minorHAnsi"/>
          <w:color w:val="000000"/>
          <w:lang w:eastAsia="en-GB"/>
        </w:rPr>
      </w:pPr>
    </w:p>
    <w:p w14:paraId="600BCCB1" w14:textId="1B975567" w:rsidR="00C02E78" w:rsidRDefault="00C02E78" w:rsidP="00B00F75">
      <w:pPr>
        <w:bidi/>
        <w:spacing w:after="0" w:line="240" w:lineRule="auto"/>
        <w:contextualSpacing/>
        <w:jc w:val="both"/>
        <w:rPr>
          <w:rFonts w:eastAsia="Times New Roman" w:cstheme="minorHAnsi"/>
          <w:color w:val="000000"/>
          <w:rtl/>
        </w:rPr>
      </w:pPr>
      <w:r>
        <w:rPr>
          <w:rFonts w:hint="cs"/>
          <w:color w:val="000000"/>
          <w:rtl/>
        </w:rPr>
        <w:lastRenderedPageBreak/>
        <w:t xml:space="preserve"> سيتم تنسيق البرنامج التجريبي من جانب فرد رائد يتم تعيينه من داخل الأمانة الموحدة لتسهيل التعلم عبر الجمعيات الأعضاء المختارة وتوثيق التعلم لصالح عضوية الاتحاد الأوسع.</w:t>
      </w:r>
    </w:p>
    <w:p w14:paraId="5533EE96" w14:textId="77777777" w:rsidR="00B00F75" w:rsidRDefault="00B00F75" w:rsidP="00B00F75">
      <w:pPr>
        <w:spacing w:after="0" w:line="240" w:lineRule="auto"/>
        <w:contextualSpacing/>
        <w:jc w:val="both"/>
        <w:rPr>
          <w:rFonts w:eastAsia="Times New Roman" w:cstheme="minorHAnsi"/>
          <w:color w:val="000000"/>
          <w:lang w:eastAsia="en-GB"/>
        </w:rPr>
      </w:pPr>
    </w:p>
    <w:p w14:paraId="0367561E" w14:textId="6F5DAE18" w:rsidR="00B00F75" w:rsidRDefault="00C02E78" w:rsidP="00B00F75">
      <w:pPr>
        <w:bidi/>
        <w:spacing w:after="0" w:line="240" w:lineRule="auto"/>
        <w:contextualSpacing/>
        <w:jc w:val="both"/>
        <w:rPr>
          <w:rFonts w:ascii="Calibri" w:eastAsia="Times New Roman" w:hAnsi="Calibri" w:cs="Arial"/>
          <w:color w:val="000000"/>
          <w:rtl/>
        </w:rPr>
      </w:pPr>
      <w:r>
        <w:rPr>
          <w:rFonts w:hint="cs"/>
          <w:color w:val="000000"/>
          <w:rtl/>
        </w:rPr>
        <w:t xml:space="preserve"> البرنامج سيكون متمحور حول الجمعيات الأعضاء، بما في ذلك </w:t>
      </w:r>
      <w:r>
        <w:rPr>
          <w:rFonts w:ascii="Calibri" w:hAnsi="Calibri" w:cs="Arial" w:hint="cs"/>
          <w:color w:val="000000"/>
          <w:u w:val="single"/>
          <w:rtl/>
        </w:rPr>
        <w:t xml:space="preserve">تبادل الأفكار عبر </w:t>
      </w:r>
      <w:r w:rsidR="00EA7938">
        <w:rPr>
          <w:rFonts w:ascii="Calibri" w:hAnsi="Calibri" w:cs="Arial" w:hint="cs"/>
          <w:color w:val="000000"/>
          <w:u w:val="single"/>
          <w:rtl/>
        </w:rPr>
        <w:t xml:space="preserve">الاتحاد </w:t>
      </w:r>
      <w:r w:rsidR="00EA7938">
        <w:rPr>
          <w:rFonts w:ascii="Calibri" w:hAnsi="Calibri" w:cs="Arial" w:hint="cs"/>
          <w:color w:val="000000"/>
          <w:rtl/>
        </w:rPr>
        <w:t>فيما</w:t>
      </w:r>
      <w:r>
        <w:rPr>
          <w:rFonts w:ascii="Calibri" w:hAnsi="Calibri" w:cs="Arial" w:hint="cs"/>
          <w:color w:val="000000"/>
          <w:rtl/>
        </w:rPr>
        <w:t xml:space="preserve"> يخص الحلول الإبداعية التي يمكن تجريبها مع الجمعيات الأعضاء المختارة - التعلم من التجارب وتعيين مجموعة متنوعة من الحقائق والتحديات ذات الصلة وتشكيل الأفكار الجديدة بشكل جماعي. وسيشمل أيضًا التدريب المتبادل بين النظراء كجزء من عملية التجريب التي تؤدي إلى تبادل الأفكار المشترك والتوصيات لبناء قدرات الجمعيات الأعضاء.</w:t>
      </w:r>
    </w:p>
    <w:p w14:paraId="57118439" w14:textId="77777777" w:rsidR="00B00F75" w:rsidRPr="00B00F75" w:rsidRDefault="00B00F75" w:rsidP="00B00F75">
      <w:pPr>
        <w:spacing w:after="0" w:line="240" w:lineRule="auto"/>
        <w:contextualSpacing/>
        <w:jc w:val="both"/>
        <w:rPr>
          <w:rFonts w:ascii="Calibri" w:eastAsia="Times New Roman" w:hAnsi="Calibri" w:cs="Calibri"/>
          <w:color w:val="000000"/>
          <w:lang w:eastAsia="en-GB"/>
        </w:rPr>
      </w:pPr>
    </w:p>
    <w:p w14:paraId="1C6403D6" w14:textId="4454C71C" w:rsidR="00241D4B" w:rsidRDefault="00241D4B" w:rsidP="00241D4B">
      <w:pPr>
        <w:bidi/>
        <w:rPr>
          <w:rFonts w:eastAsia="Times New Roman" w:cstheme="minorHAnsi"/>
          <w:b/>
          <w:bCs/>
          <w:color w:val="000000"/>
          <w:rtl/>
        </w:rPr>
      </w:pPr>
      <w:r>
        <w:rPr>
          <w:rFonts w:hint="cs"/>
          <w:b/>
          <w:bCs/>
          <w:color w:val="000000"/>
          <w:rtl/>
        </w:rPr>
        <w:t>معايير الأهلية</w:t>
      </w:r>
    </w:p>
    <w:p w14:paraId="43F3ED4D" w14:textId="6CE4C583" w:rsidR="00241D4B" w:rsidRDefault="00241D4B" w:rsidP="00241D4B">
      <w:pPr>
        <w:bidi/>
        <w:contextualSpacing/>
        <w:rPr>
          <w:rFonts w:eastAsia="Times New Roman" w:cstheme="minorHAnsi"/>
          <w:color w:val="000000"/>
          <w:rtl/>
        </w:rPr>
      </w:pPr>
      <w:r>
        <w:rPr>
          <w:rFonts w:hint="cs"/>
          <w:color w:val="000000"/>
          <w:rtl/>
        </w:rPr>
        <w:t>جميع الجمعيات الأعضاء مؤهلون لتقديم لتكون جزءًا من البرنامج التجريبي. سيتم اختيار الجمعيات الأعضاء بناءً على:</w:t>
      </w:r>
    </w:p>
    <w:p w14:paraId="0F8408A9" w14:textId="3EF68A22" w:rsidR="00644448" w:rsidRDefault="00644448" w:rsidP="00241D4B">
      <w:pPr>
        <w:pStyle w:val="ListParagraph"/>
        <w:numPr>
          <w:ilvl w:val="0"/>
          <w:numId w:val="47"/>
        </w:numPr>
        <w:bidi/>
        <w:spacing w:before="100" w:beforeAutospacing="1" w:after="100" w:afterAutospacing="1" w:line="240" w:lineRule="auto"/>
        <w:contextualSpacing w:val="0"/>
        <w:rPr>
          <w:rFonts w:cstheme="minorHAnsi"/>
          <w:rtl/>
        </w:rPr>
      </w:pPr>
      <w:r>
        <w:rPr>
          <w:rFonts w:hint="cs"/>
          <w:rtl/>
        </w:rPr>
        <w:t>عضوية الاتحاد الكاملة</w:t>
      </w:r>
    </w:p>
    <w:p w14:paraId="7FE38487" w14:textId="244285A7" w:rsidR="00241D4B" w:rsidRDefault="00241D4B" w:rsidP="00241D4B">
      <w:pPr>
        <w:pStyle w:val="ListParagraph"/>
        <w:numPr>
          <w:ilvl w:val="0"/>
          <w:numId w:val="47"/>
        </w:numPr>
        <w:bidi/>
        <w:spacing w:before="100" w:beforeAutospacing="1" w:after="100" w:afterAutospacing="1" w:line="240" w:lineRule="auto"/>
        <w:contextualSpacing w:val="0"/>
        <w:rPr>
          <w:rFonts w:cstheme="minorHAnsi"/>
          <w:rtl/>
        </w:rPr>
      </w:pPr>
      <w:r>
        <w:rPr>
          <w:rFonts w:hint="cs"/>
          <w:rtl/>
        </w:rPr>
        <w:t>محتوى الدافع وبيان المشكلة</w:t>
      </w:r>
    </w:p>
    <w:p w14:paraId="77648549" w14:textId="77FD8608" w:rsidR="00644448" w:rsidRDefault="00644448" w:rsidP="00241D4B">
      <w:pPr>
        <w:pStyle w:val="ListParagraph"/>
        <w:numPr>
          <w:ilvl w:val="0"/>
          <w:numId w:val="47"/>
        </w:numPr>
        <w:bidi/>
        <w:spacing w:before="100" w:beforeAutospacing="1" w:after="100" w:afterAutospacing="1" w:line="240" w:lineRule="auto"/>
        <w:contextualSpacing w:val="0"/>
        <w:rPr>
          <w:rFonts w:cstheme="minorHAnsi"/>
          <w:rtl/>
        </w:rPr>
      </w:pPr>
      <w:r>
        <w:rPr>
          <w:rFonts w:hint="cs"/>
          <w:rtl/>
        </w:rPr>
        <w:t xml:space="preserve">التنوع الجغرافي </w:t>
      </w:r>
      <w:proofErr w:type="spellStart"/>
      <w:r>
        <w:rPr>
          <w:rFonts w:hint="cs"/>
          <w:rtl/>
        </w:rPr>
        <w:t>والبرنامجي</w:t>
      </w:r>
      <w:proofErr w:type="spellEnd"/>
      <w:r>
        <w:rPr>
          <w:rFonts w:hint="cs"/>
          <w:rtl/>
        </w:rPr>
        <w:t xml:space="preserve"> والسياسي</w:t>
      </w:r>
    </w:p>
    <w:p w14:paraId="313D81A6" w14:textId="450F61F1" w:rsidR="00644448" w:rsidRPr="00666E0E" w:rsidRDefault="00241D4B" w:rsidP="00666E0E">
      <w:pPr>
        <w:pStyle w:val="ListParagraph"/>
        <w:numPr>
          <w:ilvl w:val="0"/>
          <w:numId w:val="47"/>
        </w:numPr>
        <w:bidi/>
        <w:spacing w:before="100" w:beforeAutospacing="1" w:after="100" w:afterAutospacing="1" w:line="240" w:lineRule="auto"/>
        <w:contextualSpacing w:val="0"/>
        <w:rPr>
          <w:rFonts w:cstheme="minorHAnsi"/>
          <w:rtl/>
        </w:rPr>
      </w:pPr>
      <w:r>
        <w:rPr>
          <w:rFonts w:hint="cs"/>
          <w:rtl/>
        </w:rPr>
        <w:t xml:space="preserve">دعم مجلس الإدارة والإدارة التنفيذية (رسالة موقعة بالاشتراك من المدير التنفيذي والرئيس/رئيس مجلس الإدارة) - ولكن في حالة عدم التوافق، يمكن طلب الدعم للحوار حول تعزيز </w:t>
      </w:r>
      <w:proofErr w:type="spellStart"/>
      <w:r>
        <w:rPr>
          <w:rFonts w:hint="cs"/>
          <w:rtl/>
        </w:rPr>
        <w:t>الحوكمة</w:t>
      </w:r>
      <w:proofErr w:type="spellEnd"/>
    </w:p>
    <w:p w14:paraId="1C707D23" w14:textId="0E8BF0B0" w:rsidR="00241D4B" w:rsidRPr="00241D4B" w:rsidRDefault="00241D4B" w:rsidP="00241D4B">
      <w:pPr>
        <w:bidi/>
        <w:rPr>
          <w:rFonts w:ascii="Calibri" w:eastAsia="Times New Roman" w:hAnsi="Calibri" w:cs="Arial"/>
          <w:b/>
          <w:bCs/>
          <w:color w:val="000000"/>
          <w:rtl/>
        </w:rPr>
      </w:pPr>
      <w:r>
        <w:rPr>
          <w:rFonts w:ascii="Calibri" w:hAnsi="Calibri" w:cs="Arial" w:hint="cs"/>
          <w:b/>
          <w:bCs/>
          <w:color w:val="000000"/>
          <w:rtl/>
        </w:rPr>
        <w:t>الميزانية والإطار الزمني</w:t>
      </w:r>
    </w:p>
    <w:p w14:paraId="4244E8C0" w14:textId="6868D494" w:rsidR="00241D4B" w:rsidRDefault="00241D4B" w:rsidP="00B00F75">
      <w:pPr>
        <w:bidi/>
        <w:spacing w:after="0" w:line="240" w:lineRule="auto"/>
        <w:contextualSpacing/>
        <w:rPr>
          <w:rtl/>
        </w:rPr>
      </w:pPr>
      <w:r>
        <w:rPr>
          <w:rFonts w:hint="cs"/>
          <w:rtl/>
        </w:rPr>
        <w:t>سيتم تقديم منحة أولية للجمعيات الأعضاء المختارة لإجراء تقييم المرحلة الأولى. إذا تم الانتهاء من المرحلة الأولى بنجاح، وكانت هناك حاجة ورغبة صريحة في القيام بالإصلاح، فسيتم الاتفاق على نطاق عمل محدد لدى الجمعيات الأعضاء للمرحلة الثانية وتحديد ميزانيته.</w:t>
      </w:r>
    </w:p>
    <w:p w14:paraId="5FA5923C" w14:textId="6DE7FC02" w:rsidR="00644448" w:rsidRDefault="00644448" w:rsidP="00B00F75">
      <w:pPr>
        <w:spacing w:after="0" w:line="240" w:lineRule="auto"/>
        <w:contextualSpacing/>
      </w:pPr>
    </w:p>
    <w:p w14:paraId="77BBCE5C" w14:textId="2F4C56E9" w:rsidR="00644448" w:rsidRDefault="00644448" w:rsidP="00B00F75">
      <w:pPr>
        <w:bidi/>
        <w:spacing w:after="0" w:line="240" w:lineRule="auto"/>
        <w:contextualSpacing/>
        <w:rPr>
          <w:rtl/>
        </w:rPr>
      </w:pPr>
      <w:r>
        <w:rPr>
          <w:rFonts w:hint="cs"/>
          <w:rtl/>
        </w:rPr>
        <w:t>سيتم توظيف المستشارين الداخليين بشكل مشترك من جانب الجمعيات الأعضاء وأمانة الاتحاد.</w:t>
      </w:r>
    </w:p>
    <w:p w14:paraId="32ACC355" w14:textId="77777777" w:rsidR="00B00F75" w:rsidRDefault="00B00F75" w:rsidP="00B00F75">
      <w:pPr>
        <w:spacing w:after="0" w:line="240" w:lineRule="auto"/>
        <w:contextualSpacing/>
      </w:pPr>
    </w:p>
    <w:p w14:paraId="2840E661" w14:textId="7A8BD1D2" w:rsidR="00241D4B" w:rsidRPr="00241D4B" w:rsidRDefault="00241D4B" w:rsidP="00B00F75">
      <w:pPr>
        <w:bidi/>
        <w:spacing w:after="0" w:line="240" w:lineRule="auto"/>
        <w:contextualSpacing/>
        <w:rPr>
          <w:rtl/>
        </w:rPr>
      </w:pPr>
      <w:r>
        <w:rPr>
          <w:rFonts w:hint="cs"/>
          <w:rtl/>
        </w:rPr>
        <w:t xml:space="preserve"> يمكن توفير الأموال للتعلم المتبادل والندوات عبر الإنترنت وتوثيق التعلم العالمي.</w:t>
      </w:r>
    </w:p>
    <w:p w14:paraId="1287BB31" w14:textId="77777777" w:rsidR="00B00F75" w:rsidRDefault="00B00F75" w:rsidP="00B00F75">
      <w:pPr>
        <w:spacing w:after="0" w:line="240" w:lineRule="auto"/>
        <w:contextualSpacing/>
        <w:rPr>
          <w:rFonts w:eastAsia="Times New Roman" w:cstheme="minorHAnsi"/>
          <w:color w:val="000000"/>
          <w:lang w:eastAsia="en-GB"/>
        </w:rPr>
      </w:pPr>
    </w:p>
    <w:p w14:paraId="5CD2E7DC" w14:textId="4F123F97" w:rsidR="00241D4B" w:rsidRDefault="00375E4B" w:rsidP="00B00F75">
      <w:pPr>
        <w:bidi/>
        <w:spacing w:after="0" w:line="240" w:lineRule="auto"/>
        <w:contextualSpacing/>
        <w:rPr>
          <w:rFonts w:eastAsia="Times New Roman" w:cstheme="minorHAnsi"/>
          <w:color w:val="000000"/>
          <w:rtl/>
        </w:rPr>
      </w:pPr>
      <w:proofErr w:type="spellStart"/>
      <w:r w:rsidRPr="00375E4B">
        <w:rPr>
          <w:color w:val="000000"/>
        </w:rPr>
        <w:t>تمديد</w:t>
      </w:r>
      <w:proofErr w:type="spellEnd"/>
      <w:r w:rsidRPr="00375E4B">
        <w:rPr>
          <w:color w:val="000000"/>
        </w:rPr>
        <w:t xml:space="preserve"> </w:t>
      </w:r>
      <w:proofErr w:type="spellStart"/>
      <w:r w:rsidRPr="00375E4B">
        <w:rPr>
          <w:color w:val="000000"/>
        </w:rPr>
        <w:t>الطلبات</w:t>
      </w:r>
      <w:proofErr w:type="spellEnd"/>
      <w:r w:rsidRPr="00375E4B">
        <w:rPr>
          <w:color w:val="000000"/>
        </w:rPr>
        <w:t xml:space="preserve"> </w:t>
      </w:r>
      <w:proofErr w:type="spellStart"/>
      <w:r w:rsidRPr="00375E4B">
        <w:rPr>
          <w:color w:val="000000"/>
        </w:rPr>
        <w:t>حتى</w:t>
      </w:r>
      <w:proofErr w:type="spellEnd"/>
      <w:r w:rsidRPr="00375E4B">
        <w:rPr>
          <w:color w:val="000000"/>
        </w:rPr>
        <w:t xml:space="preserve"> 22 </w:t>
      </w:r>
      <w:proofErr w:type="spellStart"/>
      <w:r w:rsidRPr="00375E4B">
        <w:rPr>
          <w:color w:val="000000"/>
        </w:rPr>
        <w:t>مايو</w:t>
      </w:r>
      <w:proofErr w:type="spellEnd"/>
      <w:r w:rsidR="00241D4B">
        <w:rPr>
          <w:rFonts w:hint="cs"/>
          <w:color w:val="000000"/>
          <w:rtl/>
        </w:rPr>
        <w:t xml:space="preserve"> (انظر استمارة الطلب المرفقة.) يجب استلام جميع الطلبات في </w:t>
      </w:r>
      <w:hyperlink r:id="rId13" w:history="1">
        <w:r w:rsidR="00241D4B">
          <w:rPr>
            <w:rStyle w:val="Hyperlink"/>
          </w:rPr>
          <w:t>ippfreform@ippf.org</w:t>
        </w:r>
      </w:hyperlink>
      <w:r w:rsidR="00241D4B">
        <w:rPr>
          <w:rFonts w:hint="cs"/>
          <w:color w:val="000000"/>
          <w:rtl/>
        </w:rPr>
        <w:t xml:space="preserve"> بحلول هذا التاريخ للنظر فيها. يرجى استخدام عنوان موضوع الرسالة التالي "</w:t>
      </w:r>
      <w:r w:rsidR="00241D4B">
        <w:rPr>
          <w:color w:val="000000"/>
        </w:rPr>
        <w:t>MA Governance Pilot</w:t>
      </w:r>
      <w:r w:rsidR="00241D4B">
        <w:rPr>
          <w:rFonts w:hint="cs"/>
          <w:color w:val="000000"/>
          <w:rtl/>
        </w:rPr>
        <w:t xml:space="preserve">".  </w:t>
      </w:r>
    </w:p>
    <w:p w14:paraId="2215CDD9" w14:textId="77777777" w:rsidR="00241D4B" w:rsidRDefault="00241D4B" w:rsidP="00B00F75">
      <w:pPr>
        <w:spacing w:after="0" w:line="240" w:lineRule="auto"/>
        <w:contextualSpacing/>
        <w:rPr>
          <w:rFonts w:eastAsia="Times New Roman" w:cstheme="minorHAnsi"/>
          <w:color w:val="000000"/>
          <w:lang w:eastAsia="en-GB"/>
        </w:rPr>
      </w:pPr>
    </w:p>
    <w:p w14:paraId="3986B907" w14:textId="02203BCE" w:rsidR="00241D4B" w:rsidRDefault="00241D4B" w:rsidP="00B00F75">
      <w:pPr>
        <w:bidi/>
        <w:spacing w:after="0" w:line="240" w:lineRule="auto"/>
        <w:contextualSpacing/>
        <w:rPr>
          <w:rFonts w:eastAsia="Times New Roman" w:cstheme="minorHAnsi"/>
          <w:color w:val="000000"/>
          <w:rtl/>
        </w:rPr>
      </w:pPr>
      <w:r>
        <w:rPr>
          <w:rFonts w:hint="cs"/>
          <w:b/>
          <w:bCs/>
          <w:color w:val="000000"/>
          <w:rtl/>
        </w:rPr>
        <w:t>01 أبريل</w:t>
      </w:r>
      <w:r>
        <w:rPr>
          <w:rFonts w:hint="cs"/>
          <w:b/>
          <w:bCs/>
          <w:color w:val="000000"/>
          <w:rtl/>
        </w:rPr>
        <w:tab/>
      </w:r>
      <w:r>
        <w:rPr>
          <w:rFonts w:hint="cs"/>
          <w:color w:val="000000"/>
          <w:rtl/>
        </w:rPr>
        <w:tab/>
      </w:r>
      <w:r>
        <w:rPr>
          <w:rFonts w:hint="cs"/>
          <w:color w:val="000000"/>
          <w:rtl/>
        </w:rPr>
        <w:tab/>
        <w:t>انطلاق البرنامج</w:t>
      </w:r>
      <w:r>
        <w:rPr>
          <w:rFonts w:hint="cs"/>
          <w:color w:val="000000"/>
          <w:rtl/>
        </w:rPr>
        <w:tab/>
      </w:r>
    </w:p>
    <w:p w14:paraId="0075080E" w14:textId="59BF5A0B" w:rsidR="00241D4B" w:rsidRDefault="00375E4B" w:rsidP="00B00F75">
      <w:pPr>
        <w:bidi/>
        <w:spacing w:after="0" w:line="240" w:lineRule="auto"/>
        <w:contextualSpacing/>
        <w:rPr>
          <w:rFonts w:eastAsia="Times New Roman" w:cstheme="minorHAnsi"/>
          <w:color w:val="000000"/>
          <w:rtl/>
        </w:rPr>
      </w:pPr>
      <w:r>
        <w:rPr>
          <w:rFonts w:hint="cs"/>
          <w:b/>
          <w:bCs/>
          <w:color w:val="000000"/>
          <w:rtl/>
        </w:rPr>
        <w:t>22</w:t>
      </w:r>
      <w:r w:rsidR="00241D4B">
        <w:rPr>
          <w:rFonts w:hint="cs"/>
          <w:b/>
          <w:bCs/>
          <w:color w:val="000000"/>
          <w:rtl/>
        </w:rPr>
        <w:t xml:space="preserve"> </w:t>
      </w:r>
      <w:r w:rsidR="009264F1">
        <w:rPr>
          <w:rFonts w:hint="cs"/>
          <w:b/>
          <w:bCs/>
          <w:color w:val="000000"/>
          <w:rtl/>
        </w:rPr>
        <w:t>مايو</w:t>
      </w:r>
      <w:r w:rsidR="00241D4B">
        <w:rPr>
          <w:rFonts w:hint="cs"/>
          <w:color w:val="000000"/>
          <w:rtl/>
        </w:rPr>
        <w:tab/>
      </w:r>
      <w:r w:rsidR="00241D4B">
        <w:rPr>
          <w:rFonts w:hint="cs"/>
          <w:color w:val="000000"/>
          <w:rtl/>
        </w:rPr>
        <w:tab/>
      </w:r>
      <w:r w:rsidR="00EA7938">
        <w:rPr>
          <w:color w:val="000000"/>
          <w:rtl/>
        </w:rPr>
        <w:tab/>
      </w:r>
      <w:r w:rsidR="00241D4B">
        <w:rPr>
          <w:rFonts w:hint="cs"/>
          <w:color w:val="000000"/>
          <w:rtl/>
        </w:rPr>
        <w:t>آخر موعد للتقديم</w:t>
      </w:r>
      <w:r w:rsidR="00241D4B">
        <w:rPr>
          <w:rFonts w:hint="cs"/>
          <w:color w:val="000000"/>
          <w:rtl/>
        </w:rPr>
        <w:tab/>
      </w:r>
      <w:r w:rsidR="00241D4B">
        <w:rPr>
          <w:rFonts w:hint="cs"/>
          <w:color w:val="000000"/>
          <w:rtl/>
        </w:rPr>
        <w:tab/>
      </w:r>
    </w:p>
    <w:p w14:paraId="5C25AF07" w14:textId="4C15A1FF" w:rsidR="00241D4B" w:rsidRDefault="00375E4B" w:rsidP="00B00F75">
      <w:pPr>
        <w:bidi/>
        <w:spacing w:after="0" w:line="240" w:lineRule="auto"/>
        <w:contextualSpacing/>
        <w:rPr>
          <w:rFonts w:eastAsia="Times New Roman" w:cstheme="minorHAnsi"/>
          <w:color w:val="000000"/>
          <w:rtl/>
        </w:rPr>
      </w:pPr>
      <w:r>
        <w:rPr>
          <w:rFonts w:hint="cs"/>
          <w:b/>
          <w:bCs/>
          <w:color w:val="000000"/>
          <w:rtl/>
        </w:rPr>
        <w:t>05</w:t>
      </w:r>
      <w:r w:rsidR="00241D4B">
        <w:rPr>
          <w:rFonts w:hint="cs"/>
          <w:b/>
          <w:bCs/>
          <w:color w:val="000000"/>
          <w:rtl/>
        </w:rPr>
        <w:t xml:space="preserve"> </w:t>
      </w:r>
      <w:proofErr w:type="spellStart"/>
      <w:r w:rsidRPr="00375E4B">
        <w:rPr>
          <w:b/>
          <w:bCs/>
          <w:color w:val="000000"/>
        </w:rPr>
        <w:t>يونيو</w:t>
      </w:r>
      <w:proofErr w:type="spellEnd"/>
      <w:r w:rsidR="00241D4B">
        <w:rPr>
          <w:rFonts w:hint="cs"/>
          <w:color w:val="000000"/>
          <w:rtl/>
        </w:rPr>
        <w:tab/>
      </w:r>
      <w:r w:rsidR="00241D4B">
        <w:rPr>
          <w:rFonts w:hint="cs"/>
          <w:color w:val="000000"/>
          <w:rtl/>
        </w:rPr>
        <w:tab/>
      </w:r>
      <w:r w:rsidR="00EA7938">
        <w:rPr>
          <w:color w:val="000000"/>
          <w:rtl/>
        </w:rPr>
        <w:tab/>
      </w:r>
      <w:r w:rsidR="00241D4B">
        <w:rPr>
          <w:rFonts w:hint="cs"/>
          <w:color w:val="000000"/>
          <w:rtl/>
        </w:rPr>
        <w:t>الإعلان عن الجمعيات الأعضاء الناجحة</w:t>
      </w:r>
      <w:r w:rsidR="00241D4B">
        <w:rPr>
          <w:rFonts w:hint="cs"/>
          <w:color w:val="000000"/>
          <w:rtl/>
        </w:rPr>
        <w:tab/>
      </w:r>
    </w:p>
    <w:p w14:paraId="2CB88BB4" w14:textId="3D48A922" w:rsidR="00241D4B" w:rsidRDefault="00375E4B" w:rsidP="00B00F75">
      <w:pPr>
        <w:bidi/>
        <w:spacing w:after="0" w:line="240" w:lineRule="auto"/>
        <w:contextualSpacing/>
        <w:rPr>
          <w:rFonts w:eastAsia="Times New Roman" w:cstheme="minorHAnsi"/>
          <w:color w:val="000000"/>
          <w:rtl/>
        </w:rPr>
      </w:pPr>
      <w:proofErr w:type="spellStart"/>
      <w:r w:rsidRPr="00375E4B">
        <w:rPr>
          <w:b/>
          <w:bCs/>
          <w:color w:val="000000"/>
        </w:rPr>
        <w:t>يونيو</w:t>
      </w:r>
      <w:proofErr w:type="spellEnd"/>
      <w:r w:rsidRPr="00375E4B">
        <w:rPr>
          <w:b/>
          <w:bCs/>
          <w:color w:val="000000"/>
        </w:rPr>
        <w:t xml:space="preserve"> </w:t>
      </w:r>
      <w:proofErr w:type="spellStart"/>
      <w:r w:rsidRPr="00375E4B">
        <w:rPr>
          <w:b/>
          <w:bCs/>
          <w:color w:val="000000"/>
        </w:rPr>
        <w:t>أغسطس</w:t>
      </w:r>
      <w:proofErr w:type="spellEnd"/>
      <w:r w:rsidR="00241D4B">
        <w:rPr>
          <w:rFonts w:hint="cs"/>
          <w:color w:val="000000"/>
          <w:rtl/>
        </w:rPr>
        <w:tab/>
      </w:r>
      <w:r>
        <w:rPr>
          <w:color w:val="000000"/>
          <w:rtl/>
        </w:rPr>
        <w:tab/>
      </w:r>
      <w:proofErr w:type="spellStart"/>
      <w:r w:rsidRPr="00375E4B">
        <w:rPr>
          <w:color w:val="000000"/>
        </w:rPr>
        <w:t>المرحلة</w:t>
      </w:r>
      <w:proofErr w:type="spellEnd"/>
      <w:r w:rsidRPr="00375E4B">
        <w:rPr>
          <w:color w:val="000000"/>
        </w:rPr>
        <w:t xml:space="preserve"> </w:t>
      </w:r>
      <w:proofErr w:type="spellStart"/>
      <w:r w:rsidRPr="00375E4B">
        <w:rPr>
          <w:color w:val="000000"/>
        </w:rPr>
        <w:t>الأولى</w:t>
      </w:r>
      <w:proofErr w:type="spellEnd"/>
      <w:r w:rsidR="00241D4B">
        <w:rPr>
          <w:rFonts w:hint="cs"/>
          <w:color w:val="000000"/>
          <w:rtl/>
        </w:rPr>
        <w:tab/>
      </w:r>
      <w:r w:rsidR="00241D4B">
        <w:rPr>
          <w:rFonts w:hint="cs"/>
          <w:color w:val="000000"/>
          <w:rtl/>
        </w:rPr>
        <w:tab/>
      </w:r>
      <w:r w:rsidR="00241D4B">
        <w:rPr>
          <w:rFonts w:hint="cs"/>
          <w:color w:val="000000"/>
          <w:rtl/>
        </w:rPr>
        <w:tab/>
      </w:r>
    </w:p>
    <w:p w14:paraId="3ED4469E" w14:textId="15820039" w:rsidR="00241D4B" w:rsidRDefault="00241D4B" w:rsidP="00B00F75">
      <w:pPr>
        <w:bidi/>
        <w:spacing w:after="0" w:line="240" w:lineRule="auto"/>
        <w:contextualSpacing/>
        <w:rPr>
          <w:color w:val="000000"/>
          <w:rtl/>
        </w:rPr>
      </w:pPr>
      <w:r>
        <w:rPr>
          <w:rFonts w:hint="cs"/>
          <w:b/>
          <w:bCs/>
          <w:color w:val="000000"/>
          <w:rtl/>
        </w:rPr>
        <w:t xml:space="preserve">شهر نوفمبر </w:t>
      </w:r>
      <w:r>
        <w:rPr>
          <w:rFonts w:hint="cs"/>
          <w:color w:val="000000"/>
          <w:rtl/>
        </w:rPr>
        <w:tab/>
      </w:r>
      <w:r>
        <w:rPr>
          <w:rFonts w:hint="cs"/>
          <w:color w:val="000000"/>
          <w:rtl/>
        </w:rPr>
        <w:tab/>
        <w:t>تقديم التحديث في اجتماع مجلس الاتحاد الدولي لتنظيم الأسرة</w:t>
      </w:r>
    </w:p>
    <w:p w14:paraId="374F484D" w14:textId="6F35BE01" w:rsidR="00375E4B" w:rsidRDefault="00375E4B" w:rsidP="00375E4B">
      <w:pPr>
        <w:bidi/>
        <w:spacing w:after="0" w:line="240" w:lineRule="auto"/>
        <w:contextualSpacing/>
        <w:rPr>
          <w:rFonts w:eastAsia="Times New Roman" w:cstheme="minorHAnsi"/>
          <w:color w:val="000000"/>
        </w:rPr>
      </w:pPr>
      <w:proofErr w:type="spellStart"/>
      <w:r w:rsidRPr="00375E4B">
        <w:rPr>
          <w:rFonts w:eastAsia="Times New Roman" w:cstheme="minorHAnsi"/>
          <w:color w:val="000000"/>
        </w:rPr>
        <w:t>سبتمبر</w:t>
      </w:r>
      <w:proofErr w:type="spellEnd"/>
      <w:r w:rsidRPr="00375E4B">
        <w:rPr>
          <w:rFonts w:eastAsia="Times New Roman" w:cstheme="minorHAnsi"/>
          <w:color w:val="000000"/>
        </w:rPr>
        <w:t xml:space="preserve"> - </w:t>
      </w:r>
      <w:proofErr w:type="spellStart"/>
      <w:r w:rsidRPr="00375E4B">
        <w:rPr>
          <w:rFonts w:eastAsia="Times New Roman" w:cstheme="minorHAnsi"/>
          <w:color w:val="000000"/>
        </w:rPr>
        <w:t>مارس</w:t>
      </w:r>
      <w:proofErr w:type="spellEnd"/>
      <w:r w:rsidRPr="00375E4B">
        <w:rPr>
          <w:rFonts w:eastAsia="Times New Roman" w:cstheme="minorHAnsi"/>
          <w:color w:val="000000"/>
        </w:rPr>
        <w:t xml:space="preserve"> 2021</w:t>
      </w:r>
      <w:r>
        <w:rPr>
          <w:rFonts w:eastAsia="Times New Roman" w:cstheme="minorHAnsi"/>
          <w:color w:val="000000"/>
        </w:rPr>
        <w:tab/>
      </w:r>
      <w:proofErr w:type="spellStart"/>
      <w:r w:rsidRPr="00375E4B">
        <w:rPr>
          <w:rFonts w:eastAsia="Times New Roman" w:cstheme="minorHAnsi"/>
          <w:color w:val="000000"/>
        </w:rPr>
        <w:t>المرحلة</w:t>
      </w:r>
      <w:proofErr w:type="spellEnd"/>
      <w:r w:rsidRPr="00375E4B">
        <w:rPr>
          <w:rFonts w:eastAsia="Times New Roman" w:cstheme="minorHAnsi"/>
          <w:color w:val="000000"/>
        </w:rPr>
        <w:t xml:space="preserve"> </w:t>
      </w:r>
      <w:proofErr w:type="spellStart"/>
      <w:r w:rsidRPr="00375E4B">
        <w:rPr>
          <w:rFonts w:eastAsia="Times New Roman" w:cstheme="minorHAnsi"/>
          <w:color w:val="000000"/>
        </w:rPr>
        <w:t>الثانية</w:t>
      </w:r>
      <w:proofErr w:type="spellEnd"/>
    </w:p>
    <w:p w14:paraId="7BC7304F" w14:textId="2EDDC245" w:rsidR="00375E4B" w:rsidRDefault="00375E4B" w:rsidP="00375E4B">
      <w:pPr>
        <w:bidi/>
        <w:spacing w:after="0" w:line="240" w:lineRule="auto"/>
        <w:contextualSpacing/>
        <w:rPr>
          <w:rFonts w:eastAsia="Times New Roman" w:cstheme="minorHAnsi"/>
          <w:color w:val="000000"/>
          <w:rtl/>
        </w:rPr>
      </w:pPr>
      <w:r w:rsidRPr="00375E4B">
        <w:rPr>
          <w:rFonts w:eastAsia="Times New Roman" w:cstheme="minorHAnsi"/>
          <w:color w:val="000000"/>
        </w:rPr>
        <w:t xml:space="preserve">21 </w:t>
      </w:r>
      <w:proofErr w:type="spellStart"/>
      <w:r w:rsidRPr="00375E4B">
        <w:rPr>
          <w:rFonts w:eastAsia="Times New Roman" w:cstheme="minorHAnsi"/>
          <w:color w:val="000000"/>
        </w:rPr>
        <w:t>مارس</w:t>
      </w:r>
      <w:proofErr w:type="spellEnd"/>
      <w:r w:rsidRPr="00375E4B">
        <w:rPr>
          <w:rFonts w:eastAsia="Times New Roman" w:cstheme="minorHAnsi"/>
          <w:color w:val="000000"/>
        </w:rPr>
        <w:t xml:space="preserve"> - 21 </w:t>
      </w:r>
      <w:proofErr w:type="spellStart"/>
      <w:r w:rsidRPr="00375E4B">
        <w:rPr>
          <w:rFonts w:eastAsia="Times New Roman" w:cstheme="minorHAnsi"/>
          <w:color w:val="000000"/>
        </w:rPr>
        <w:t>يونيو</w:t>
      </w:r>
      <w:proofErr w:type="spellEnd"/>
      <w:r>
        <w:rPr>
          <w:rFonts w:eastAsia="Times New Roman" w:cstheme="minorHAnsi"/>
          <w:color w:val="000000"/>
        </w:rPr>
        <w:tab/>
      </w:r>
      <w:proofErr w:type="spellStart"/>
      <w:r w:rsidRPr="00375E4B">
        <w:rPr>
          <w:rFonts w:eastAsia="Times New Roman" w:cstheme="minorHAnsi"/>
          <w:color w:val="000000"/>
        </w:rPr>
        <w:t>وثائق</w:t>
      </w:r>
      <w:proofErr w:type="spellEnd"/>
      <w:r w:rsidRPr="00375E4B">
        <w:rPr>
          <w:rFonts w:eastAsia="Times New Roman" w:cstheme="minorHAnsi"/>
          <w:color w:val="000000"/>
        </w:rPr>
        <w:t xml:space="preserve"> </w:t>
      </w:r>
      <w:proofErr w:type="spellStart"/>
      <w:r w:rsidRPr="00375E4B">
        <w:rPr>
          <w:rFonts w:eastAsia="Times New Roman" w:cstheme="minorHAnsi"/>
          <w:color w:val="000000"/>
        </w:rPr>
        <w:t>التعلم</w:t>
      </w:r>
      <w:proofErr w:type="spellEnd"/>
      <w:r w:rsidRPr="00375E4B">
        <w:rPr>
          <w:rFonts w:eastAsia="Times New Roman" w:cstheme="minorHAnsi"/>
          <w:color w:val="000000"/>
        </w:rPr>
        <w:t xml:space="preserve"> </w:t>
      </w:r>
      <w:proofErr w:type="spellStart"/>
      <w:r w:rsidRPr="00375E4B">
        <w:rPr>
          <w:rFonts w:eastAsia="Times New Roman" w:cstheme="minorHAnsi"/>
          <w:color w:val="000000"/>
        </w:rPr>
        <w:t>العالمية</w:t>
      </w:r>
      <w:proofErr w:type="spellEnd"/>
    </w:p>
    <w:p w14:paraId="70A5E726" w14:textId="399E6AA8" w:rsidR="00241D4B" w:rsidRDefault="00241D4B" w:rsidP="00B00F75">
      <w:pPr>
        <w:spacing w:after="0" w:line="240" w:lineRule="auto"/>
        <w:contextualSpacing/>
        <w:rPr>
          <w:rFonts w:eastAsia="Times New Roman" w:cstheme="minorHAnsi"/>
          <w:color w:val="000000"/>
          <w:lang w:eastAsia="en-GB"/>
        </w:rPr>
      </w:pPr>
    </w:p>
    <w:p w14:paraId="0D6E89C6" w14:textId="64A82321" w:rsidR="00186834" w:rsidRDefault="00186834" w:rsidP="00B00F75">
      <w:pPr>
        <w:spacing w:after="0" w:line="240" w:lineRule="auto"/>
        <w:contextualSpacing/>
        <w:rPr>
          <w:rFonts w:eastAsia="Times New Roman" w:cstheme="minorHAnsi"/>
          <w:color w:val="000000"/>
          <w:lang w:eastAsia="en-GB"/>
        </w:rPr>
      </w:pPr>
    </w:p>
    <w:p w14:paraId="21589DA7" w14:textId="77777777" w:rsidR="00186834" w:rsidRDefault="00186834" w:rsidP="00B00F75">
      <w:pPr>
        <w:spacing w:after="0" w:line="240" w:lineRule="auto"/>
        <w:contextualSpacing/>
        <w:rPr>
          <w:rFonts w:eastAsia="Times New Roman" w:cstheme="minorHAnsi"/>
          <w:color w:val="000000"/>
          <w:lang w:eastAsia="en-GB"/>
        </w:rPr>
      </w:pPr>
    </w:p>
    <w:p w14:paraId="7BFD5F78" w14:textId="362452EE" w:rsidR="00241D4B" w:rsidRDefault="00241D4B" w:rsidP="00B00F75">
      <w:pPr>
        <w:bidi/>
        <w:spacing w:after="0" w:line="240" w:lineRule="auto"/>
        <w:contextualSpacing/>
        <w:rPr>
          <w:rFonts w:eastAsia="Times New Roman" w:cstheme="minorHAnsi"/>
          <w:b/>
          <w:bCs/>
          <w:color w:val="000000"/>
          <w:rtl/>
        </w:rPr>
      </w:pPr>
      <w:r>
        <w:rPr>
          <w:rFonts w:hint="cs"/>
          <w:b/>
          <w:bCs/>
          <w:color w:val="000000"/>
          <w:rtl/>
        </w:rPr>
        <w:t xml:space="preserve"> عملية الاختيار</w:t>
      </w:r>
    </w:p>
    <w:p w14:paraId="2A8E3234" w14:textId="77777777" w:rsidR="00B00F75" w:rsidRPr="00241D4B" w:rsidRDefault="00B00F75" w:rsidP="00B00F75">
      <w:pPr>
        <w:spacing w:after="0" w:line="240" w:lineRule="auto"/>
        <w:contextualSpacing/>
        <w:rPr>
          <w:rFonts w:eastAsia="Times New Roman" w:cstheme="minorHAnsi"/>
          <w:b/>
          <w:bCs/>
          <w:color w:val="000000"/>
          <w:lang w:eastAsia="en-GB"/>
        </w:rPr>
      </w:pPr>
    </w:p>
    <w:p w14:paraId="3993D2D8" w14:textId="5EECC63E" w:rsidR="00527081" w:rsidRPr="00254C6C" w:rsidRDefault="00241D4B" w:rsidP="00B00F75">
      <w:pPr>
        <w:bidi/>
        <w:spacing w:after="0" w:line="240" w:lineRule="auto"/>
        <w:contextualSpacing/>
        <w:jc w:val="both"/>
        <w:rPr>
          <w:rFonts w:eastAsia="Times New Roman" w:cstheme="minorHAnsi"/>
          <w:color w:val="000000" w:themeColor="text1"/>
          <w:rtl/>
        </w:rPr>
        <w:sectPr w:rsidR="00527081" w:rsidRPr="00254C6C">
          <w:headerReference w:type="default" r:id="rId14"/>
          <w:footerReference w:type="default" r:id="rId15"/>
          <w:pgSz w:w="11906" w:h="16838"/>
          <w:pgMar w:top="1440" w:right="1440" w:bottom="1440" w:left="1440" w:header="708" w:footer="708" w:gutter="0"/>
          <w:cols w:space="708"/>
          <w:docGrid w:linePitch="360"/>
        </w:sectPr>
      </w:pPr>
      <w:r>
        <w:rPr>
          <w:rFonts w:hint="cs"/>
          <w:color w:val="000000" w:themeColor="text1"/>
          <w:rtl/>
        </w:rPr>
        <w:t xml:space="preserve"> ستعقد لجنة مراجعة فنية تتألف من أربعة أفراد لجان على الأقل من الأمانة. ستقوم هذه اللجنة بمراجعة الطلبات واختيار ما يصل إلى عشر جمعيات أعضاء استنادًا إلى المعلومات المقدمة من قبل الجمعيات الأعضاء الفردية والتأكد من أن المجموعة التجريبية تضم مجموعة من الجمعيات الأعضاء مع نماذج </w:t>
      </w:r>
      <w:proofErr w:type="spellStart"/>
      <w:r>
        <w:rPr>
          <w:rFonts w:hint="cs"/>
          <w:color w:val="000000" w:themeColor="text1"/>
          <w:rtl/>
        </w:rPr>
        <w:t>حوكمة</w:t>
      </w:r>
      <w:proofErr w:type="spellEnd"/>
      <w:r>
        <w:rPr>
          <w:rFonts w:hint="cs"/>
          <w:color w:val="000000" w:themeColor="text1"/>
          <w:rtl/>
        </w:rPr>
        <w:t xml:space="preserve"> مختلفة ومع </w:t>
      </w:r>
      <w:r>
        <w:rPr>
          <w:rFonts w:ascii="Calibri" w:hAnsi="Calibri" w:cs="Arial" w:hint="cs"/>
          <w:color w:val="000000" w:themeColor="text1"/>
          <w:rtl/>
        </w:rPr>
        <w:t>التنوع الجغرافي.</w:t>
      </w:r>
    </w:p>
    <w:p w14:paraId="4DFF6B33" w14:textId="084E8BAE" w:rsidR="00986A9D" w:rsidRDefault="00986A9D" w:rsidP="00986A9D">
      <w:pPr>
        <w:bidi/>
        <w:rPr>
          <w:b/>
          <w:bCs/>
          <w:rtl/>
        </w:rPr>
      </w:pPr>
      <w:r>
        <w:rPr>
          <w:rFonts w:hint="cs"/>
          <w:b/>
          <w:bCs/>
          <w:rtl/>
        </w:rPr>
        <w:lastRenderedPageBreak/>
        <w:t>استمارة التقديم:</w:t>
      </w:r>
    </w:p>
    <w:p w14:paraId="48515366" w14:textId="350EE72F" w:rsidR="003E7FB0" w:rsidRPr="00DD5B90" w:rsidRDefault="00DD5B90" w:rsidP="00986A9D">
      <w:pPr>
        <w:bidi/>
        <w:rPr>
          <w:bCs/>
          <w:i/>
          <w:rtl/>
        </w:rPr>
      </w:pPr>
      <w:r>
        <w:rPr>
          <w:rFonts w:hint="cs"/>
          <w:bCs/>
          <w:i/>
          <w:rtl/>
        </w:rPr>
        <w:t xml:space="preserve"> يجب تقديم الطلبات إلى </w:t>
      </w:r>
      <w:hyperlink r:id="rId16" w:history="1">
        <w:r>
          <w:rPr>
            <w:rStyle w:val="Hyperlink"/>
            <w:bCs/>
            <w:i/>
          </w:rPr>
          <w:t>ippfreform@ippf.org</w:t>
        </w:r>
      </w:hyperlink>
      <w:r>
        <w:rPr>
          <w:rFonts w:hint="cs"/>
          <w:bCs/>
          <w:i/>
          <w:rtl/>
        </w:rPr>
        <w:t xml:space="preserve"> بحلول </w:t>
      </w:r>
      <w:r w:rsidR="00375E4B">
        <w:rPr>
          <w:rFonts w:hint="cs"/>
          <w:bCs/>
          <w:i/>
          <w:rtl/>
        </w:rPr>
        <w:t>22</w:t>
      </w:r>
      <w:bookmarkStart w:id="0" w:name="_GoBack"/>
      <w:bookmarkEnd w:id="0"/>
      <w:r>
        <w:rPr>
          <w:rFonts w:hint="cs"/>
          <w:bCs/>
          <w:i/>
          <w:rtl/>
        </w:rPr>
        <w:t xml:space="preserve"> </w:t>
      </w:r>
      <w:r w:rsidR="009264F1">
        <w:rPr>
          <w:rFonts w:hint="cs"/>
          <w:b/>
          <w:bCs/>
          <w:color w:val="000000"/>
          <w:rtl/>
        </w:rPr>
        <w:t xml:space="preserve">مايو </w:t>
      </w:r>
      <w:r>
        <w:rPr>
          <w:rFonts w:hint="cs"/>
          <w:bCs/>
          <w:i/>
          <w:rtl/>
        </w:rPr>
        <w:t>2020. يرجى استخدام عنوان موضوع الرسالة التالي "</w:t>
      </w:r>
      <w:r>
        <w:rPr>
          <w:bCs/>
          <w:i/>
        </w:rPr>
        <w:t>MA Governance Pilot</w:t>
      </w:r>
      <w:r>
        <w:rPr>
          <w:rFonts w:hint="cs"/>
          <w:bCs/>
          <w:i/>
          <w:rtl/>
        </w:rPr>
        <w:t>".</w:t>
      </w:r>
    </w:p>
    <w:p w14:paraId="205D8420" w14:textId="72F94AF1" w:rsidR="00986A9D" w:rsidRPr="003E7FB0" w:rsidRDefault="00986A9D" w:rsidP="00986A9D">
      <w:pPr>
        <w:bidi/>
        <w:rPr>
          <w:b/>
          <w:bCs/>
          <w:i/>
          <w:iCs/>
          <w:rtl/>
        </w:rPr>
      </w:pPr>
      <w:r>
        <w:rPr>
          <w:rFonts w:hint="cs"/>
          <w:b/>
          <w:bCs/>
          <w:i/>
          <w:iCs/>
          <w:rtl/>
        </w:rPr>
        <w:t>1.</w:t>
      </w:r>
      <w:r>
        <w:rPr>
          <w:rFonts w:hint="cs"/>
          <w:b/>
          <w:bCs/>
          <w:i/>
          <w:iCs/>
          <w:rtl/>
        </w:rPr>
        <w:tab/>
        <w:t>معلومات الجمعيات الأعضاء</w:t>
      </w:r>
    </w:p>
    <w:p w14:paraId="3EA27101" w14:textId="77777777" w:rsidR="00986A9D" w:rsidRPr="006179AC" w:rsidRDefault="00986A9D" w:rsidP="00986A9D">
      <w:pPr>
        <w:bidi/>
        <w:rPr>
          <w:rtl/>
        </w:rPr>
      </w:pPr>
      <w:r>
        <w:rPr>
          <w:rFonts w:hint="cs"/>
          <w:rtl/>
        </w:rPr>
        <w:t>اسم الجمعية العضو:</w:t>
      </w:r>
    </w:p>
    <w:p w14:paraId="78D601BC" w14:textId="77777777" w:rsidR="00986A9D" w:rsidRPr="006179AC" w:rsidRDefault="00986A9D" w:rsidP="00986A9D">
      <w:pPr>
        <w:bidi/>
        <w:rPr>
          <w:rtl/>
        </w:rPr>
      </w:pPr>
      <w:r>
        <w:rPr>
          <w:rFonts w:hint="cs"/>
          <w:rtl/>
        </w:rPr>
        <w:t>البلد:</w:t>
      </w:r>
    </w:p>
    <w:p w14:paraId="450D8959" w14:textId="1F1DFD44" w:rsidR="00986A9D" w:rsidRPr="006179AC" w:rsidRDefault="00666E0E" w:rsidP="00986A9D">
      <w:pPr>
        <w:bidi/>
        <w:rPr>
          <w:rtl/>
        </w:rPr>
      </w:pPr>
      <w:r>
        <w:rPr>
          <w:rFonts w:hint="cs"/>
          <w:rtl/>
        </w:rPr>
        <w:t>حالة العضوية - كاملة أو منتسبة:</w:t>
      </w:r>
    </w:p>
    <w:p w14:paraId="335B0582" w14:textId="77777777" w:rsidR="00986A9D" w:rsidRPr="006179AC" w:rsidRDefault="00986A9D" w:rsidP="00986A9D">
      <w:pPr>
        <w:bidi/>
        <w:rPr>
          <w:rtl/>
        </w:rPr>
      </w:pPr>
      <w:r>
        <w:rPr>
          <w:rFonts w:hint="cs"/>
          <w:rtl/>
        </w:rPr>
        <w:t xml:space="preserve"> تاريخ الانضمام إلى الاتحاد:</w:t>
      </w:r>
    </w:p>
    <w:p w14:paraId="45EF0E77" w14:textId="7D98CA61" w:rsidR="00986A9D" w:rsidRPr="006179AC" w:rsidRDefault="00986A9D" w:rsidP="00986A9D">
      <w:pPr>
        <w:bidi/>
        <w:rPr>
          <w:rtl/>
        </w:rPr>
      </w:pPr>
      <w:r>
        <w:rPr>
          <w:rFonts w:hint="cs"/>
          <w:rtl/>
        </w:rPr>
        <w:t>حالة الاعتماد:</w:t>
      </w:r>
    </w:p>
    <w:p w14:paraId="46307B67" w14:textId="77777777" w:rsidR="00666E0E" w:rsidRPr="006179AC" w:rsidRDefault="00666E0E" w:rsidP="00986A9D"/>
    <w:p w14:paraId="26B29236" w14:textId="6998F794" w:rsidR="00986A9D" w:rsidRPr="00B00F75" w:rsidRDefault="00986A9D" w:rsidP="00986A9D">
      <w:pPr>
        <w:bidi/>
        <w:rPr>
          <w:b/>
          <w:bCs/>
          <w:i/>
          <w:iCs/>
          <w:rtl/>
        </w:rPr>
      </w:pPr>
      <w:r>
        <w:rPr>
          <w:rFonts w:hint="cs"/>
          <w:b/>
          <w:bCs/>
          <w:i/>
          <w:iCs/>
          <w:rtl/>
        </w:rPr>
        <w:t xml:space="preserve"> 2. </w:t>
      </w:r>
      <w:r>
        <w:rPr>
          <w:rFonts w:hint="cs"/>
          <w:b/>
          <w:bCs/>
          <w:i/>
          <w:iCs/>
          <w:rtl/>
        </w:rPr>
        <w:tab/>
        <w:t>سبب تقديم الطلب؟</w:t>
      </w:r>
    </w:p>
    <w:p w14:paraId="732DFF45" w14:textId="4E6B7CB0" w:rsidR="00A65838" w:rsidRPr="006179AC" w:rsidRDefault="00A65838" w:rsidP="00A65838">
      <w:pPr>
        <w:bidi/>
        <w:rPr>
          <w:rtl/>
        </w:rPr>
      </w:pPr>
      <w:r>
        <w:rPr>
          <w:rFonts w:hint="cs"/>
          <w:rtl/>
        </w:rPr>
        <w:t>صف بإيجاز حجم الجمعية العضو ونطاقها. (400 كلمة بحد أقصى)</w:t>
      </w:r>
    </w:p>
    <w:tbl>
      <w:tblPr>
        <w:tblStyle w:val="TableGrid"/>
        <w:bidiVisual/>
        <w:tblW w:w="0" w:type="auto"/>
        <w:tblLook w:val="04A0" w:firstRow="1" w:lastRow="0" w:firstColumn="1" w:lastColumn="0" w:noHBand="0" w:noVBand="1"/>
      </w:tblPr>
      <w:tblGrid>
        <w:gridCol w:w="9010"/>
      </w:tblGrid>
      <w:tr w:rsidR="00A65838" w:rsidRPr="006179AC" w14:paraId="7CB72FF3" w14:textId="77777777" w:rsidTr="004A5826">
        <w:tc>
          <w:tcPr>
            <w:tcW w:w="9010" w:type="dxa"/>
          </w:tcPr>
          <w:p w14:paraId="46A6E24B" w14:textId="77777777" w:rsidR="00A65838" w:rsidRPr="006179AC" w:rsidRDefault="00A65838" w:rsidP="004A5826"/>
          <w:p w14:paraId="0B442433" w14:textId="77777777" w:rsidR="00A65838" w:rsidRPr="006179AC" w:rsidRDefault="00A65838" w:rsidP="004A5826"/>
          <w:p w14:paraId="502D80E8" w14:textId="77777777" w:rsidR="00A65838" w:rsidRPr="006179AC" w:rsidRDefault="00A65838" w:rsidP="004A5826"/>
        </w:tc>
      </w:tr>
    </w:tbl>
    <w:p w14:paraId="5D071142" w14:textId="23FA83C9" w:rsidR="00A65838" w:rsidRDefault="00A65838" w:rsidP="00986A9D"/>
    <w:p w14:paraId="46756576" w14:textId="76DD1430" w:rsidR="00A65838" w:rsidRPr="006179AC" w:rsidRDefault="00A65838" w:rsidP="00A65838">
      <w:pPr>
        <w:bidi/>
        <w:rPr>
          <w:rtl/>
        </w:rPr>
      </w:pPr>
      <w:r>
        <w:rPr>
          <w:rFonts w:hint="cs"/>
          <w:rtl/>
        </w:rPr>
        <w:t xml:space="preserve">صف بإيجاز هيكل </w:t>
      </w:r>
      <w:proofErr w:type="spellStart"/>
      <w:r>
        <w:rPr>
          <w:rFonts w:hint="cs"/>
          <w:rtl/>
        </w:rPr>
        <w:t>الحوكمة</w:t>
      </w:r>
      <w:proofErr w:type="spellEnd"/>
      <w:r>
        <w:rPr>
          <w:rFonts w:hint="cs"/>
          <w:rtl/>
        </w:rPr>
        <w:t xml:space="preserve"> الحالي في الجمعية العضو لديك. (300 كلمة بحد أقصى)</w:t>
      </w:r>
    </w:p>
    <w:tbl>
      <w:tblPr>
        <w:tblStyle w:val="TableGrid"/>
        <w:bidiVisual/>
        <w:tblW w:w="0" w:type="auto"/>
        <w:tblLook w:val="04A0" w:firstRow="1" w:lastRow="0" w:firstColumn="1" w:lastColumn="0" w:noHBand="0" w:noVBand="1"/>
      </w:tblPr>
      <w:tblGrid>
        <w:gridCol w:w="9010"/>
      </w:tblGrid>
      <w:tr w:rsidR="00A65838" w:rsidRPr="006179AC" w14:paraId="531A1D3E" w14:textId="77777777" w:rsidTr="004A5826">
        <w:tc>
          <w:tcPr>
            <w:tcW w:w="9010" w:type="dxa"/>
          </w:tcPr>
          <w:p w14:paraId="20C23729" w14:textId="77777777" w:rsidR="00A65838" w:rsidRPr="006179AC" w:rsidRDefault="00A65838" w:rsidP="004A5826"/>
          <w:p w14:paraId="55CAEAD2" w14:textId="77777777" w:rsidR="00A65838" w:rsidRPr="006179AC" w:rsidRDefault="00A65838" w:rsidP="004A5826"/>
          <w:p w14:paraId="649F6CB4" w14:textId="77777777" w:rsidR="00A65838" w:rsidRPr="006179AC" w:rsidRDefault="00A65838" w:rsidP="004A5826"/>
        </w:tc>
      </w:tr>
    </w:tbl>
    <w:p w14:paraId="5C9E782E" w14:textId="77777777" w:rsidR="00A65838" w:rsidRDefault="00A65838" w:rsidP="00986A9D"/>
    <w:p w14:paraId="2B9FF816" w14:textId="467388F2" w:rsidR="00986A9D" w:rsidRPr="006179AC" w:rsidRDefault="00986A9D" w:rsidP="00986A9D">
      <w:pPr>
        <w:bidi/>
        <w:rPr>
          <w:rtl/>
        </w:rPr>
      </w:pPr>
      <w:r>
        <w:rPr>
          <w:rFonts w:hint="cs"/>
          <w:rtl/>
        </w:rPr>
        <w:t xml:space="preserve">صف بإيجاز تحديات </w:t>
      </w:r>
      <w:proofErr w:type="spellStart"/>
      <w:r>
        <w:rPr>
          <w:rFonts w:hint="cs"/>
          <w:rtl/>
        </w:rPr>
        <w:t>الحوكمة</w:t>
      </w:r>
      <w:proofErr w:type="spellEnd"/>
      <w:r>
        <w:rPr>
          <w:rFonts w:hint="cs"/>
          <w:rtl/>
        </w:rPr>
        <w:t xml:space="preserve"> الحالية. (300 كلمة بحد أقصى)</w:t>
      </w:r>
    </w:p>
    <w:tbl>
      <w:tblPr>
        <w:tblStyle w:val="TableGrid"/>
        <w:bidiVisual/>
        <w:tblW w:w="0" w:type="auto"/>
        <w:tblLook w:val="04A0" w:firstRow="1" w:lastRow="0" w:firstColumn="1" w:lastColumn="0" w:noHBand="0" w:noVBand="1"/>
      </w:tblPr>
      <w:tblGrid>
        <w:gridCol w:w="9010"/>
      </w:tblGrid>
      <w:tr w:rsidR="00986A9D" w:rsidRPr="006179AC" w14:paraId="12F6D09E" w14:textId="77777777" w:rsidTr="007A5DB9">
        <w:tc>
          <w:tcPr>
            <w:tcW w:w="9010" w:type="dxa"/>
          </w:tcPr>
          <w:p w14:paraId="32FD2EFF" w14:textId="77777777" w:rsidR="00986A9D" w:rsidRPr="006179AC" w:rsidRDefault="00986A9D" w:rsidP="007A5DB9"/>
          <w:p w14:paraId="3600BFA8" w14:textId="77777777" w:rsidR="00986A9D" w:rsidRPr="006179AC" w:rsidRDefault="00986A9D" w:rsidP="007A5DB9"/>
          <w:p w14:paraId="55C573C3" w14:textId="77777777" w:rsidR="00986A9D" w:rsidRPr="006179AC" w:rsidRDefault="00986A9D" w:rsidP="007A5DB9"/>
        </w:tc>
      </w:tr>
    </w:tbl>
    <w:p w14:paraId="21ADE989" w14:textId="77777777" w:rsidR="00986A9D" w:rsidRPr="006179AC" w:rsidRDefault="00986A9D" w:rsidP="00986A9D"/>
    <w:p w14:paraId="27E4DFB9" w14:textId="77777777" w:rsidR="00986A9D" w:rsidRPr="006179AC" w:rsidRDefault="00986A9D" w:rsidP="00986A9D">
      <w:pPr>
        <w:bidi/>
        <w:rPr>
          <w:rtl/>
        </w:rPr>
      </w:pPr>
      <w:r>
        <w:rPr>
          <w:rFonts w:hint="cs"/>
          <w:rtl/>
        </w:rPr>
        <w:t xml:space="preserve">هل تم إجراء مراجعة أو تعزيز </w:t>
      </w:r>
      <w:proofErr w:type="spellStart"/>
      <w:r>
        <w:rPr>
          <w:rFonts w:hint="cs"/>
          <w:rtl/>
        </w:rPr>
        <w:t>للحوكمة</w:t>
      </w:r>
      <w:proofErr w:type="spellEnd"/>
      <w:r>
        <w:rPr>
          <w:rFonts w:hint="cs"/>
          <w:rtl/>
        </w:rPr>
        <w:t xml:space="preserve"> سابقًا؟ إذا كان الأمر كذلك، فمتى حدث ذلك وما النتيجة المحققة وكيف تم تمويل ذلك؟</w:t>
      </w:r>
    </w:p>
    <w:tbl>
      <w:tblPr>
        <w:tblStyle w:val="TableGrid"/>
        <w:bidiVisual/>
        <w:tblW w:w="0" w:type="auto"/>
        <w:tblLook w:val="04A0" w:firstRow="1" w:lastRow="0" w:firstColumn="1" w:lastColumn="0" w:noHBand="0" w:noVBand="1"/>
      </w:tblPr>
      <w:tblGrid>
        <w:gridCol w:w="9010"/>
      </w:tblGrid>
      <w:tr w:rsidR="00986A9D" w:rsidRPr="006179AC" w14:paraId="2962D78D" w14:textId="77777777" w:rsidTr="007A5DB9">
        <w:tc>
          <w:tcPr>
            <w:tcW w:w="9010" w:type="dxa"/>
          </w:tcPr>
          <w:p w14:paraId="12678378" w14:textId="77777777" w:rsidR="00986A9D" w:rsidRPr="006179AC" w:rsidRDefault="00986A9D" w:rsidP="007A5DB9"/>
          <w:p w14:paraId="282B3C1B" w14:textId="77777777" w:rsidR="00986A9D" w:rsidRPr="006179AC" w:rsidRDefault="00986A9D" w:rsidP="007A5DB9"/>
          <w:p w14:paraId="1DADA36A" w14:textId="77777777" w:rsidR="00986A9D" w:rsidRPr="006179AC" w:rsidRDefault="00986A9D" w:rsidP="007A5DB9"/>
        </w:tc>
      </w:tr>
    </w:tbl>
    <w:p w14:paraId="4FF3FEFC" w14:textId="77777777" w:rsidR="00986A9D" w:rsidRPr="006179AC" w:rsidRDefault="00986A9D" w:rsidP="00986A9D"/>
    <w:p w14:paraId="5E89DD51" w14:textId="1D927D6C" w:rsidR="00986A9D" w:rsidRPr="006179AC" w:rsidRDefault="00986A9D" w:rsidP="00986A9D">
      <w:pPr>
        <w:bidi/>
        <w:rPr>
          <w:rtl/>
        </w:rPr>
      </w:pPr>
      <w:r>
        <w:rPr>
          <w:rFonts w:hint="cs"/>
          <w:rtl/>
        </w:rPr>
        <w:t xml:space="preserve"> لماذا تسعى للحصول على دعم لتعزيز </w:t>
      </w:r>
      <w:proofErr w:type="spellStart"/>
      <w:r>
        <w:rPr>
          <w:rFonts w:hint="cs"/>
          <w:rtl/>
        </w:rPr>
        <w:t>الحوكمة</w:t>
      </w:r>
      <w:proofErr w:type="spellEnd"/>
      <w:r>
        <w:rPr>
          <w:rFonts w:hint="cs"/>
          <w:rtl/>
        </w:rPr>
        <w:t xml:space="preserve"> الآن؟ ما الذي تأمل تحقيقه؟ (400 كلمة بحد أقصى)</w:t>
      </w:r>
    </w:p>
    <w:tbl>
      <w:tblPr>
        <w:tblStyle w:val="TableGrid"/>
        <w:bidiVisual/>
        <w:tblW w:w="0" w:type="auto"/>
        <w:tblLook w:val="04A0" w:firstRow="1" w:lastRow="0" w:firstColumn="1" w:lastColumn="0" w:noHBand="0" w:noVBand="1"/>
      </w:tblPr>
      <w:tblGrid>
        <w:gridCol w:w="9010"/>
      </w:tblGrid>
      <w:tr w:rsidR="00986A9D" w:rsidRPr="006179AC" w14:paraId="165FA2A3" w14:textId="77777777" w:rsidTr="007A5DB9">
        <w:tc>
          <w:tcPr>
            <w:tcW w:w="9010" w:type="dxa"/>
          </w:tcPr>
          <w:p w14:paraId="69FC491C" w14:textId="0C9B4448" w:rsidR="00986A9D" w:rsidRDefault="00986A9D" w:rsidP="007A5DB9"/>
          <w:p w14:paraId="3B97378D" w14:textId="333AFB4F" w:rsidR="00A65838" w:rsidRDefault="00A65838" w:rsidP="007A5DB9"/>
          <w:p w14:paraId="78C7CC6E" w14:textId="77777777" w:rsidR="00A65838" w:rsidRPr="006179AC" w:rsidRDefault="00A65838" w:rsidP="007A5DB9"/>
          <w:p w14:paraId="0E8DAB77" w14:textId="77777777" w:rsidR="00986A9D" w:rsidRPr="006179AC" w:rsidRDefault="00986A9D" w:rsidP="007A5DB9"/>
          <w:p w14:paraId="6BF7A41B" w14:textId="77777777" w:rsidR="00986A9D" w:rsidRPr="006179AC" w:rsidRDefault="00986A9D" w:rsidP="007A5DB9"/>
        </w:tc>
      </w:tr>
    </w:tbl>
    <w:p w14:paraId="6DEF0062" w14:textId="2A912759" w:rsidR="00986A9D" w:rsidRDefault="00986A9D" w:rsidP="00986A9D"/>
    <w:p w14:paraId="4B3E2E5E" w14:textId="77777777" w:rsidR="00D86F1D" w:rsidRDefault="00D86F1D" w:rsidP="00D86F1D"/>
    <w:p w14:paraId="2B85A1DE" w14:textId="71F03215" w:rsidR="00D86F1D" w:rsidRPr="006179AC" w:rsidRDefault="00D86F1D" w:rsidP="00D86F1D">
      <w:pPr>
        <w:bidi/>
        <w:rPr>
          <w:rtl/>
        </w:rPr>
      </w:pPr>
      <w:r>
        <w:rPr>
          <w:rFonts w:hint="cs"/>
          <w:rtl/>
        </w:rPr>
        <w:t>هل يدعم كل من الرئيس/رئيس مجلس الإدارة والمدير التنفيذي هذا الطلب؟ إذا لم يكن الأمر كذلك فلماذا وكيف يمكن للبرنامج أن يساعد؟ (300 كلمة بحد أقصى)</w:t>
      </w:r>
    </w:p>
    <w:tbl>
      <w:tblPr>
        <w:tblStyle w:val="TableGrid"/>
        <w:bidiVisual/>
        <w:tblW w:w="0" w:type="auto"/>
        <w:tblLook w:val="04A0" w:firstRow="1" w:lastRow="0" w:firstColumn="1" w:lastColumn="0" w:noHBand="0" w:noVBand="1"/>
      </w:tblPr>
      <w:tblGrid>
        <w:gridCol w:w="9010"/>
      </w:tblGrid>
      <w:tr w:rsidR="00D86F1D" w:rsidRPr="006179AC" w14:paraId="77CB57F3" w14:textId="77777777" w:rsidTr="004A5826">
        <w:tc>
          <w:tcPr>
            <w:tcW w:w="9010" w:type="dxa"/>
          </w:tcPr>
          <w:p w14:paraId="409F93B2" w14:textId="77777777" w:rsidR="00D86F1D" w:rsidRPr="006179AC" w:rsidRDefault="00D86F1D" w:rsidP="004A5826"/>
          <w:p w14:paraId="44F1E988" w14:textId="77777777" w:rsidR="00D86F1D" w:rsidRPr="006179AC" w:rsidRDefault="00D86F1D" w:rsidP="004A5826"/>
          <w:p w14:paraId="0F98E665" w14:textId="77777777" w:rsidR="00D86F1D" w:rsidRPr="006179AC" w:rsidRDefault="00D86F1D" w:rsidP="004A5826"/>
        </w:tc>
      </w:tr>
    </w:tbl>
    <w:p w14:paraId="4EFA0C5F" w14:textId="77777777" w:rsidR="00D86F1D" w:rsidRDefault="00D86F1D" w:rsidP="00D86F1D"/>
    <w:p w14:paraId="51827EB0" w14:textId="26BE4066" w:rsidR="00986A9D" w:rsidRPr="00D86F1D" w:rsidRDefault="00986A9D" w:rsidP="00986A9D">
      <w:pPr>
        <w:bidi/>
        <w:rPr>
          <w:b/>
          <w:bCs/>
          <w:rtl/>
        </w:rPr>
      </w:pPr>
      <w:r>
        <w:rPr>
          <w:rFonts w:hint="cs"/>
          <w:b/>
          <w:bCs/>
          <w:rtl/>
        </w:rPr>
        <w:t>3.</w:t>
      </w:r>
      <w:r>
        <w:rPr>
          <w:rFonts w:hint="cs"/>
          <w:b/>
          <w:bCs/>
          <w:rtl/>
        </w:rPr>
        <w:tab/>
        <w:t>الموارد</w:t>
      </w:r>
    </w:p>
    <w:p w14:paraId="2238F407" w14:textId="2C5ECAD9" w:rsidR="00986A9D" w:rsidRPr="006179AC" w:rsidRDefault="00986A9D" w:rsidP="00986A9D">
      <w:pPr>
        <w:bidi/>
        <w:rPr>
          <w:rtl/>
        </w:rPr>
      </w:pPr>
      <w:r>
        <w:rPr>
          <w:rFonts w:hint="cs"/>
          <w:rtl/>
        </w:rPr>
        <w:t>هل تمتلك الجمعية العضو لديك موارد يمكنها المساهمة في عملية التعزيز؟ يرجى التوضيح.</w:t>
      </w:r>
    </w:p>
    <w:tbl>
      <w:tblPr>
        <w:tblStyle w:val="TableGrid"/>
        <w:bidiVisual/>
        <w:tblW w:w="0" w:type="auto"/>
        <w:tblLook w:val="04A0" w:firstRow="1" w:lastRow="0" w:firstColumn="1" w:lastColumn="0" w:noHBand="0" w:noVBand="1"/>
      </w:tblPr>
      <w:tblGrid>
        <w:gridCol w:w="9010"/>
      </w:tblGrid>
      <w:tr w:rsidR="00986A9D" w:rsidRPr="006179AC" w14:paraId="7D255EA0" w14:textId="77777777" w:rsidTr="007A5DB9">
        <w:tc>
          <w:tcPr>
            <w:tcW w:w="9010" w:type="dxa"/>
          </w:tcPr>
          <w:p w14:paraId="7DF68429" w14:textId="77777777" w:rsidR="00986A9D" w:rsidRPr="006179AC" w:rsidRDefault="00986A9D" w:rsidP="007A5DB9"/>
          <w:p w14:paraId="75390E01" w14:textId="77777777" w:rsidR="00986A9D" w:rsidRPr="006179AC" w:rsidRDefault="00986A9D" w:rsidP="007A5DB9"/>
          <w:p w14:paraId="28DB38F9" w14:textId="77777777" w:rsidR="00986A9D" w:rsidRPr="006179AC" w:rsidRDefault="00986A9D" w:rsidP="007A5DB9"/>
        </w:tc>
      </w:tr>
    </w:tbl>
    <w:p w14:paraId="1DAC2CD8" w14:textId="77777777" w:rsidR="00986A9D" w:rsidRPr="006179AC" w:rsidRDefault="00986A9D" w:rsidP="00986A9D"/>
    <w:p w14:paraId="6878C64F" w14:textId="17E263FE" w:rsidR="00986A9D" w:rsidRPr="00A65838" w:rsidRDefault="00986A9D" w:rsidP="00986A9D">
      <w:pPr>
        <w:bidi/>
        <w:rPr>
          <w:b/>
          <w:bCs/>
          <w:rtl/>
        </w:rPr>
      </w:pPr>
      <w:r>
        <w:rPr>
          <w:rFonts w:hint="cs"/>
          <w:b/>
          <w:bCs/>
          <w:rtl/>
        </w:rPr>
        <w:t>5. تعليقات أخرى ذات صلة لدعم طلبك</w:t>
      </w:r>
    </w:p>
    <w:tbl>
      <w:tblPr>
        <w:tblStyle w:val="TableGrid"/>
        <w:bidiVisual/>
        <w:tblW w:w="0" w:type="auto"/>
        <w:tblLook w:val="04A0" w:firstRow="1" w:lastRow="0" w:firstColumn="1" w:lastColumn="0" w:noHBand="0" w:noVBand="1"/>
      </w:tblPr>
      <w:tblGrid>
        <w:gridCol w:w="9010"/>
      </w:tblGrid>
      <w:tr w:rsidR="00986A9D" w:rsidRPr="006179AC" w14:paraId="097EB035" w14:textId="77777777" w:rsidTr="007A5DB9">
        <w:tc>
          <w:tcPr>
            <w:tcW w:w="9010" w:type="dxa"/>
          </w:tcPr>
          <w:p w14:paraId="7C5CA308" w14:textId="77777777" w:rsidR="00986A9D" w:rsidRPr="006179AC" w:rsidRDefault="00986A9D" w:rsidP="007A5DB9"/>
          <w:p w14:paraId="08E75E0C" w14:textId="77777777" w:rsidR="00986A9D" w:rsidRPr="006179AC" w:rsidRDefault="00986A9D" w:rsidP="007A5DB9"/>
          <w:p w14:paraId="2F0FBAD1" w14:textId="77777777" w:rsidR="00986A9D" w:rsidRPr="006179AC" w:rsidRDefault="00986A9D" w:rsidP="007A5DB9"/>
        </w:tc>
      </w:tr>
    </w:tbl>
    <w:p w14:paraId="5C3A9148" w14:textId="77777777" w:rsidR="00986A9D" w:rsidRPr="006179AC" w:rsidRDefault="00986A9D" w:rsidP="00986A9D"/>
    <w:p w14:paraId="4D7F5BBA" w14:textId="77777777" w:rsidR="00986A9D" w:rsidRPr="006179AC" w:rsidRDefault="00986A9D" w:rsidP="00986A9D"/>
    <w:p w14:paraId="29EED1ED" w14:textId="77777777" w:rsidR="00986A9D" w:rsidRPr="006179AC" w:rsidRDefault="00986A9D" w:rsidP="00986A9D">
      <w:pPr>
        <w:bidi/>
        <w:rPr>
          <w:rtl/>
        </w:rPr>
      </w:pPr>
      <w:r>
        <w:rPr>
          <w:rFonts w:hint="cs"/>
          <w:rtl/>
        </w:rPr>
        <w:t>توقيع:</w:t>
      </w:r>
    </w:p>
    <w:p w14:paraId="49F84564" w14:textId="77777777" w:rsidR="00986A9D" w:rsidRPr="006179AC" w:rsidRDefault="00986A9D" w:rsidP="00986A9D"/>
    <w:p w14:paraId="548AF46E" w14:textId="77777777" w:rsidR="00986A9D" w:rsidRDefault="00986A9D" w:rsidP="00986A9D">
      <w:pPr>
        <w:bidi/>
        <w:rPr>
          <w:rtl/>
        </w:rPr>
      </w:pPr>
      <w:r>
        <w:rPr>
          <w:rFonts w:hint="cs"/>
          <w:rtl/>
        </w:rPr>
        <w:t>رئيس مجلي الإدارة</w:t>
      </w:r>
    </w:p>
    <w:p w14:paraId="71CFF766" w14:textId="77777777" w:rsidR="00986A9D" w:rsidRPr="006179AC" w:rsidRDefault="00986A9D" w:rsidP="00986A9D"/>
    <w:p w14:paraId="52530348" w14:textId="77777777" w:rsidR="00986A9D" w:rsidRPr="006179AC" w:rsidRDefault="00986A9D" w:rsidP="00986A9D">
      <w:pPr>
        <w:bidi/>
        <w:rPr>
          <w:rtl/>
        </w:rPr>
      </w:pPr>
      <w:r>
        <w:rPr>
          <w:rFonts w:hint="cs"/>
          <w:rtl/>
        </w:rPr>
        <w:t xml:space="preserve"> المدير التنفيذي</w:t>
      </w:r>
    </w:p>
    <w:p w14:paraId="55B1CB7A" w14:textId="77777777" w:rsidR="00986A9D" w:rsidRPr="006179AC" w:rsidRDefault="00986A9D" w:rsidP="00986A9D"/>
    <w:p w14:paraId="20D7FDDC" w14:textId="3DF9487D" w:rsidR="00986A9D" w:rsidRPr="006179AC" w:rsidRDefault="003E7FB0" w:rsidP="00986A9D">
      <w:pPr>
        <w:bidi/>
        <w:rPr>
          <w:rtl/>
        </w:rPr>
      </w:pPr>
      <w:r>
        <w:rPr>
          <w:rFonts w:hint="cs"/>
          <w:rtl/>
        </w:rPr>
        <w:t>التاريخ:</w:t>
      </w:r>
    </w:p>
    <w:p w14:paraId="62399918" w14:textId="301E8D20" w:rsidR="006679CC" w:rsidRDefault="006679CC" w:rsidP="00986A9D">
      <w:pPr>
        <w:spacing w:after="0" w:line="240" w:lineRule="auto"/>
      </w:pPr>
    </w:p>
    <w:sectPr w:rsidR="006679CC" w:rsidSect="00296F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0861" w14:textId="77777777" w:rsidR="00CB116A" w:rsidRDefault="00CB116A" w:rsidP="00DD198A">
      <w:pPr>
        <w:spacing w:after="0" w:line="240" w:lineRule="auto"/>
      </w:pPr>
      <w:r>
        <w:separator/>
      </w:r>
    </w:p>
  </w:endnote>
  <w:endnote w:type="continuationSeparator" w:id="0">
    <w:p w14:paraId="675C81F8" w14:textId="77777777" w:rsidR="00CB116A" w:rsidRDefault="00CB116A"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Gautami"/>
    <w:panose1 w:val="020B0604020202020204"/>
    <w:charset w:val="00"/>
    <w:family w:val="swiss"/>
    <w:pitch w:val="variable"/>
    <w:sig w:usb0="80000003" w:usb1="02000000" w:usb2="00003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Times New Roman"/>
    <w:panose1 w:val="020B0604020202020204"/>
    <w:charset w:val="4D"/>
    <w:family w:val="auto"/>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36663202"/>
      <w:docPartObj>
        <w:docPartGallery w:val="Page Numbers (Bottom of Page)"/>
        <w:docPartUnique/>
      </w:docPartObj>
    </w:sdtPr>
    <w:sdtEndPr>
      <w:rPr>
        <w:noProof/>
      </w:rPr>
    </w:sdtEndPr>
    <w:sdtContent>
      <w:p w14:paraId="71ECE8CF" w14:textId="2F5D7EA5" w:rsidR="00AB691C" w:rsidRDefault="00AB691C">
        <w:pPr>
          <w:pStyle w:val="Foot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A7938">
          <w:rPr>
            <w:noProof/>
            <w:rtl/>
          </w:rPr>
          <w:t>5</w:t>
        </w:r>
        <w:r>
          <w:rPr>
            <w:rFonts w:hint="cs"/>
            <w:rtl/>
          </w:rPr>
          <w:fldChar w:fldCharType="end"/>
        </w:r>
      </w:p>
    </w:sdtContent>
  </w:sdt>
  <w:p w14:paraId="28AC49A8" w14:textId="77777777" w:rsidR="00AB691C" w:rsidRDefault="00AB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FE44" w14:textId="77777777" w:rsidR="00CB116A" w:rsidRDefault="00CB116A" w:rsidP="00DD198A">
      <w:pPr>
        <w:spacing w:after="0" w:line="240" w:lineRule="auto"/>
      </w:pPr>
      <w:r>
        <w:separator/>
      </w:r>
    </w:p>
  </w:footnote>
  <w:footnote w:type="continuationSeparator" w:id="0">
    <w:p w14:paraId="63DBA070" w14:textId="77777777" w:rsidR="00CB116A" w:rsidRDefault="00CB116A" w:rsidP="00DD198A">
      <w:pPr>
        <w:spacing w:after="0" w:line="240" w:lineRule="auto"/>
      </w:pPr>
      <w:r>
        <w:continuationSeparator/>
      </w:r>
    </w:p>
  </w:footnote>
  <w:footnote w:id="1">
    <w:p w14:paraId="446C17F1" w14:textId="77777777" w:rsidR="00C02E78" w:rsidRDefault="00C02E78" w:rsidP="00C02E78">
      <w:pPr>
        <w:pStyle w:val="FootnoteText"/>
        <w:bidi/>
        <w:rPr>
          <w:rtl/>
        </w:rPr>
      </w:pPr>
      <w:r>
        <w:rPr>
          <w:rStyle w:val="FootnoteReference"/>
        </w:rPr>
        <w:footnoteRef/>
      </w:r>
      <w:r>
        <w:rPr>
          <w:rFonts w:hint="cs"/>
          <w:rtl/>
        </w:rPr>
        <w:t xml:space="preserve"> التحليل الرباعي هو تحليل نقاط القوة والضعف والفرص والتهديدات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F95E" w14:textId="6FB2A249" w:rsidR="00072790" w:rsidRDefault="00CC73D1" w:rsidP="00CC73D1">
    <w:pPr>
      <w:bidi/>
      <w:spacing w:after="0"/>
      <w:jc w:val="center"/>
      <w:rPr>
        <w:rtl/>
      </w:rPr>
    </w:pPr>
    <w:r>
      <w:rPr>
        <w:rFonts w:hint="cs"/>
        <w:rtl/>
      </w:rPr>
      <w:t xml:space="preserve">البرنامج التجريبي لتعزيز </w:t>
    </w:r>
    <w:proofErr w:type="spellStart"/>
    <w:r>
      <w:rPr>
        <w:rFonts w:hint="cs"/>
        <w:rtl/>
      </w:rPr>
      <w:t>الحوكمة</w:t>
    </w:r>
    <w:proofErr w:type="spellEnd"/>
    <w:r>
      <w:rPr>
        <w:rFonts w:hint="cs"/>
        <w:rtl/>
      </w:rPr>
      <w:t xml:space="preserve"> لدى الاتحاد الدولي لتنظيم الأسرة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4"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4"/>
  </w:num>
  <w:num w:numId="4">
    <w:abstractNumId w:val="12"/>
  </w:num>
  <w:num w:numId="5">
    <w:abstractNumId w:val="31"/>
  </w:num>
  <w:num w:numId="6">
    <w:abstractNumId w:val="13"/>
  </w:num>
  <w:num w:numId="7">
    <w:abstractNumId w:val="29"/>
  </w:num>
  <w:num w:numId="8">
    <w:abstractNumId w:val="49"/>
  </w:num>
  <w:num w:numId="9">
    <w:abstractNumId w:val="45"/>
  </w:num>
  <w:num w:numId="10">
    <w:abstractNumId w:val="0"/>
  </w:num>
  <w:num w:numId="11">
    <w:abstractNumId w:val="46"/>
  </w:num>
  <w:num w:numId="12">
    <w:abstractNumId w:val="27"/>
  </w:num>
  <w:num w:numId="13">
    <w:abstractNumId w:val="43"/>
  </w:num>
  <w:num w:numId="14">
    <w:abstractNumId w:val="41"/>
  </w:num>
  <w:num w:numId="15">
    <w:abstractNumId w:val="42"/>
  </w:num>
  <w:num w:numId="16">
    <w:abstractNumId w:val="17"/>
  </w:num>
  <w:num w:numId="17">
    <w:abstractNumId w:val="39"/>
  </w:num>
  <w:num w:numId="18">
    <w:abstractNumId w:val="30"/>
  </w:num>
  <w:num w:numId="19">
    <w:abstractNumId w:val="25"/>
  </w:num>
  <w:num w:numId="20">
    <w:abstractNumId w:val="19"/>
  </w:num>
  <w:num w:numId="21">
    <w:abstractNumId w:val="9"/>
  </w:num>
  <w:num w:numId="22">
    <w:abstractNumId w:val="6"/>
  </w:num>
  <w:num w:numId="23">
    <w:abstractNumId w:val="40"/>
  </w:num>
  <w:num w:numId="24">
    <w:abstractNumId w:val="36"/>
  </w:num>
  <w:num w:numId="25">
    <w:abstractNumId w:val="28"/>
  </w:num>
  <w:num w:numId="26">
    <w:abstractNumId w:val="5"/>
  </w:num>
  <w:num w:numId="27">
    <w:abstractNumId w:val="48"/>
  </w:num>
  <w:num w:numId="28">
    <w:abstractNumId w:val="33"/>
  </w:num>
  <w:num w:numId="29">
    <w:abstractNumId w:val="10"/>
  </w:num>
  <w:num w:numId="30">
    <w:abstractNumId w:val="1"/>
  </w:num>
  <w:num w:numId="31">
    <w:abstractNumId w:val="26"/>
  </w:num>
  <w:num w:numId="32">
    <w:abstractNumId w:val="21"/>
  </w:num>
  <w:num w:numId="33">
    <w:abstractNumId w:val="38"/>
  </w:num>
  <w:num w:numId="34">
    <w:abstractNumId w:val="23"/>
  </w:num>
  <w:num w:numId="35">
    <w:abstractNumId w:val="7"/>
  </w:num>
  <w:num w:numId="36">
    <w:abstractNumId w:val="24"/>
  </w:num>
  <w:num w:numId="37">
    <w:abstractNumId w:val="34"/>
  </w:num>
  <w:num w:numId="38">
    <w:abstractNumId w:val="4"/>
  </w:num>
  <w:num w:numId="39">
    <w:abstractNumId w:val="3"/>
  </w:num>
  <w:num w:numId="40">
    <w:abstractNumId w:val="8"/>
  </w:num>
  <w:num w:numId="41">
    <w:abstractNumId w:val="16"/>
  </w:num>
  <w:num w:numId="42">
    <w:abstractNumId w:val="2"/>
  </w:num>
  <w:num w:numId="43">
    <w:abstractNumId w:val="20"/>
  </w:num>
  <w:num w:numId="44">
    <w:abstractNumId w:val="11"/>
  </w:num>
  <w:num w:numId="45">
    <w:abstractNumId w:val="18"/>
  </w:num>
  <w:num w:numId="46">
    <w:abstractNumId w:val="22"/>
  </w:num>
  <w:num w:numId="47">
    <w:abstractNumId w:val="50"/>
  </w:num>
  <w:num w:numId="48">
    <w:abstractNumId w:val="44"/>
  </w:num>
  <w:num w:numId="49">
    <w:abstractNumId w:val="35"/>
  </w:num>
  <w:num w:numId="50">
    <w:abstractNumId w:val="47"/>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7134B"/>
    <w:rsid w:val="00072790"/>
    <w:rsid w:val="00075A60"/>
    <w:rsid w:val="00076E5F"/>
    <w:rsid w:val="00077845"/>
    <w:rsid w:val="000948C3"/>
    <w:rsid w:val="000A02B4"/>
    <w:rsid w:val="000B11A3"/>
    <w:rsid w:val="000B4DEA"/>
    <w:rsid w:val="000B634B"/>
    <w:rsid w:val="000B7AA4"/>
    <w:rsid w:val="000C0C4F"/>
    <w:rsid w:val="000C36D6"/>
    <w:rsid w:val="000C53E2"/>
    <w:rsid w:val="000D0E16"/>
    <w:rsid w:val="000E34F4"/>
    <w:rsid w:val="000E760C"/>
    <w:rsid w:val="000F3A93"/>
    <w:rsid w:val="000F6A2B"/>
    <w:rsid w:val="001046AE"/>
    <w:rsid w:val="00112084"/>
    <w:rsid w:val="0011211A"/>
    <w:rsid w:val="00121112"/>
    <w:rsid w:val="00123D24"/>
    <w:rsid w:val="00125F3B"/>
    <w:rsid w:val="0013719E"/>
    <w:rsid w:val="001431AA"/>
    <w:rsid w:val="001479DD"/>
    <w:rsid w:val="00160B98"/>
    <w:rsid w:val="00161925"/>
    <w:rsid w:val="0016196E"/>
    <w:rsid w:val="001771B9"/>
    <w:rsid w:val="00186834"/>
    <w:rsid w:val="001875BD"/>
    <w:rsid w:val="00192BE0"/>
    <w:rsid w:val="0019611B"/>
    <w:rsid w:val="001B0107"/>
    <w:rsid w:val="001B5EFC"/>
    <w:rsid w:val="001C3C3D"/>
    <w:rsid w:val="001C785A"/>
    <w:rsid w:val="001E02A9"/>
    <w:rsid w:val="00211BBA"/>
    <w:rsid w:val="00214A95"/>
    <w:rsid w:val="00216347"/>
    <w:rsid w:val="00225AB9"/>
    <w:rsid w:val="00241D4B"/>
    <w:rsid w:val="00245E34"/>
    <w:rsid w:val="00247940"/>
    <w:rsid w:val="0025189A"/>
    <w:rsid w:val="00253FE6"/>
    <w:rsid w:val="00254C6C"/>
    <w:rsid w:val="0026296A"/>
    <w:rsid w:val="00267BCB"/>
    <w:rsid w:val="0027155B"/>
    <w:rsid w:val="00275CD1"/>
    <w:rsid w:val="00287062"/>
    <w:rsid w:val="002939E1"/>
    <w:rsid w:val="00297E42"/>
    <w:rsid w:val="002A332E"/>
    <w:rsid w:val="002C13A4"/>
    <w:rsid w:val="002C56B9"/>
    <w:rsid w:val="002E2A11"/>
    <w:rsid w:val="002F796E"/>
    <w:rsid w:val="00313996"/>
    <w:rsid w:val="003157C3"/>
    <w:rsid w:val="00316DD7"/>
    <w:rsid w:val="00322567"/>
    <w:rsid w:val="00360F3F"/>
    <w:rsid w:val="00361D53"/>
    <w:rsid w:val="003732D9"/>
    <w:rsid w:val="003744C4"/>
    <w:rsid w:val="00375E4B"/>
    <w:rsid w:val="00382AC0"/>
    <w:rsid w:val="003B2FA2"/>
    <w:rsid w:val="003C3B1E"/>
    <w:rsid w:val="003C6684"/>
    <w:rsid w:val="003E0B96"/>
    <w:rsid w:val="003E64B7"/>
    <w:rsid w:val="003E655D"/>
    <w:rsid w:val="003E7FB0"/>
    <w:rsid w:val="00417A87"/>
    <w:rsid w:val="004414CF"/>
    <w:rsid w:val="00446867"/>
    <w:rsid w:val="0046056E"/>
    <w:rsid w:val="00465685"/>
    <w:rsid w:val="00475F20"/>
    <w:rsid w:val="00476753"/>
    <w:rsid w:val="00480ACA"/>
    <w:rsid w:val="00481ED5"/>
    <w:rsid w:val="004867F8"/>
    <w:rsid w:val="004A00A3"/>
    <w:rsid w:val="004A01DF"/>
    <w:rsid w:val="004A02D4"/>
    <w:rsid w:val="004A5385"/>
    <w:rsid w:val="004C4323"/>
    <w:rsid w:val="004D0ABA"/>
    <w:rsid w:val="004D1DA0"/>
    <w:rsid w:val="004D6D9D"/>
    <w:rsid w:val="004E0489"/>
    <w:rsid w:val="004E0962"/>
    <w:rsid w:val="004E46DB"/>
    <w:rsid w:val="004F47BB"/>
    <w:rsid w:val="005005DC"/>
    <w:rsid w:val="00500D73"/>
    <w:rsid w:val="00502426"/>
    <w:rsid w:val="0050493F"/>
    <w:rsid w:val="0051580A"/>
    <w:rsid w:val="005242E0"/>
    <w:rsid w:val="005259C9"/>
    <w:rsid w:val="00527081"/>
    <w:rsid w:val="00533EE9"/>
    <w:rsid w:val="0054004F"/>
    <w:rsid w:val="00556021"/>
    <w:rsid w:val="00565608"/>
    <w:rsid w:val="00585A5E"/>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D1CC8"/>
    <w:rsid w:val="006D2D8D"/>
    <w:rsid w:val="006F650C"/>
    <w:rsid w:val="00703914"/>
    <w:rsid w:val="00727C54"/>
    <w:rsid w:val="00730602"/>
    <w:rsid w:val="007510E0"/>
    <w:rsid w:val="00760AD8"/>
    <w:rsid w:val="00780A09"/>
    <w:rsid w:val="00786D2E"/>
    <w:rsid w:val="0078727B"/>
    <w:rsid w:val="007904D0"/>
    <w:rsid w:val="00792F40"/>
    <w:rsid w:val="007A6768"/>
    <w:rsid w:val="007C65D8"/>
    <w:rsid w:val="007F53BC"/>
    <w:rsid w:val="007F5AFB"/>
    <w:rsid w:val="00803F94"/>
    <w:rsid w:val="00814C85"/>
    <w:rsid w:val="00820E1B"/>
    <w:rsid w:val="00824DFC"/>
    <w:rsid w:val="00834DEB"/>
    <w:rsid w:val="00842A27"/>
    <w:rsid w:val="00842C51"/>
    <w:rsid w:val="0086109B"/>
    <w:rsid w:val="0087072B"/>
    <w:rsid w:val="008710EF"/>
    <w:rsid w:val="00877364"/>
    <w:rsid w:val="008A2BE6"/>
    <w:rsid w:val="008B2C86"/>
    <w:rsid w:val="008C3EA9"/>
    <w:rsid w:val="008F58D3"/>
    <w:rsid w:val="009002E3"/>
    <w:rsid w:val="009207F6"/>
    <w:rsid w:val="009213E4"/>
    <w:rsid w:val="009264F1"/>
    <w:rsid w:val="00937A58"/>
    <w:rsid w:val="009414AF"/>
    <w:rsid w:val="009648F4"/>
    <w:rsid w:val="00965FC7"/>
    <w:rsid w:val="0097507B"/>
    <w:rsid w:val="0097789D"/>
    <w:rsid w:val="00986A9D"/>
    <w:rsid w:val="00987474"/>
    <w:rsid w:val="009A23A5"/>
    <w:rsid w:val="009A6B11"/>
    <w:rsid w:val="009B256C"/>
    <w:rsid w:val="009B6965"/>
    <w:rsid w:val="009C179D"/>
    <w:rsid w:val="009D670C"/>
    <w:rsid w:val="009F7808"/>
    <w:rsid w:val="00A07338"/>
    <w:rsid w:val="00A1518C"/>
    <w:rsid w:val="00A25C9C"/>
    <w:rsid w:val="00A31480"/>
    <w:rsid w:val="00A4193D"/>
    <w:rsid w:val="00A43966"/>
    <w:rsid w:val="00A453CC"/>
    <w:rsid w:val="00A50F4C"/>
    <w:rsid w:val="00A55FEA"/>
    <w:rsid w:val="00A65838"/>
    <w:rsid w:val="00A75495"/>
    <w:rsid w:val="00A85D38"/>
    <w:rsid w:val="00AB1BC0"/>
    <w:rsid w:val="00AB31A3"/>
    <w:rsid w:val="00AB691C"/>
    <w:rsid w:val="00AD5DFC"/>
    <w:rsid w:val="00AE1162"/>
    <w:rsid w:val="00AE5717"/>
    <w:rsid w:val="00AF12B4"/>
    <w:rsid w:val="00B00F75"/>
    <w:rsid w:val="00B01DC4"/>
    <w:rsid w:val="00B1034E"/>
    <w:rsid w:val="00B1468C"/>
    <w:rsid w:val="00B2450D"/>
    <w:rsid w:val="00B31745"/>
    <w:rsid w:val="00B67762"/>
    <w:rsid w:val="00B81C47"/>
    <w:rsid w:val="00BA5BEB"/>
    <w:rsid w:val="00BB244D"/>
    <w:rsid w:val="00BC2033"/>
    <w:rsid w:val="00BC4DCE"/>
    <w:rsid w:val="00BC4E27"/>
    <w:rsid w:val="00C02E78"/>
    <w:rsid w:val="00C304A7"/>
    <w:rsid w:val="00C30E0E"/>
    <w:rsid w:val="00C31934"/>
    <w:rsid w:val="00C42EE5"/>
    <w:rsid w:val="00C46C4B"/>
    <w:rsid w:val="00C479ED"/>
    <w:rsid w:val="00C66384"/>
    <w:rsid w:val="00C72492"/>
    <w:rsid w:val="00C96370"/>
    <w:rsid w:val="00C96509"/>
    <w:rsid w:val="00CA0814"/>
    <w:rsid w:val="00CA3BAA"/>
    <w:rsid w:val="00CB116A"/>
    <w:rsid w:val="00CC4883"/>
    <w:rsid w:val="00CC73D1"/>
    <w:rsid w:val="00CD650B"/>
    <w:rsid w:val="00CD72DC"/>
    <w:rsid w:val="00CE2C51"/>
    <w:rsid w:val="00CE39CA"/>
    <w:rsid w:val="00CF0537"/>
    <w:rsid w:val="00D00A66"/>
    <w:rsid w:val="00D046C6"/>
    <w:rsid w:val="00D123F9"/>
    <w:rsid w:val="00D20CE0"/>
    <w:rsid w:val="00D23026"/>
    <w:rsid w:val="00D2458D"/>
    <w:rsid w:val="00D300F1"/>
    <w:rsid w:val="00D402B6"/>
    <w:rsid w:val="00D53B65"/>
    <w:rsid w:val="00D5665C"/>
    <w:rsid w:val="00D64BE0"/>
    <w:rsid w:val="00D65047"/>
    <w:rsid w:val="00D708FF"/>
    <w:rsid w:val="00D72810"/>
    <w:rsid w:val="00D8019F"/>
    <w:rsid w:val="00D86F1D"/>
    <w:rsid w:val="00DA19AD"/>
    <w:rsid w:val="00DA2CD0"/>
    <w:rsid w:val="00DB3AD5"/>
    <w:rsid w:val="00DB405B"/>
    <w:rsid w:val="00DD198A"/>
    <w:rsid w:val="00DD3DAB"/>
    <w:rsid w:val="00DD5B90"/>
    <w:rsid w:val="00DF569D"/>
    <w:rsid w:val="00E050DD"/>
    <w:rsid w:val="00E07258"/>
    <w:rsid w:val="00E1119F"/>
    <w:rsid w:val="00E13537"/>
    <w:rsid w:val="00E21935"/>
    <w:rsid w:val="00E23CAF"/>
    <w:rsid w:val="00E26443"/>
    <w:rsid w:val="00E31106"/>
    <w:rsid w:val="00E5125E"/>
    <w:rsid w:val="00E55355"/>
    <w:rsid w:val="00E770F1"/>
    <w:rsid w:val="00E77E49"/>
    <w:rsid w:val="00EA513C"/>
    <w:rsid w:val="00EA7938"/>
    <w:rsid w:val="00EB052F"/>
    <w:rsid w:val="00EE15CE"/>
    <w:rsid w:val="00EE3702"/>
    <w:rsid w:val="00EE6221"/>
    <w:rsid w:val="00EE7621"/>
    <w:rsid w:val="00EF3AA6"/>
    <w:rsid w:val="00EF56D3"/>
    <w:rsid w:val="00F15521"/>
    <w:rsid w:val="00F16414"/>
    <w:rsid w:val="00F2138C"/>
    <w:rsid w:val="00F22AFA"/>
    <w:rsid w:val="00F266BD"/>
    <w:rsid w:val="00F43F60"/>
    <w:rsid w:val="00F52040"/>
    <w:rsid w:val="00F55B34"/>
    <w:rsid w:val="00F57335"/>
    <w:rsid w:val="00F624F4"/>
    <w:rsid w:val="00F710E6"/>
    <w:rsid w:val="00F90073"/>
    <w:rsid w:val="00F932F6"/>
    <w:rsid w:val="00FC7E3B"/>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15:docId w15:val="{28BE5D01-5A17-4F47-A43C-3CB4AED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075A60"/>
    <w:rPr>
      <w:rFonts w:ascii="Segoe UI" w:hAnsi="Segoe UI" w:cs="Arial"/>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Arial"/>
      <w:color w:val="000000"/>
      <w:sz w:val="18"/>
      <w:szCs w:val="18"/>
      <w:lang w:val="en-US"/>
    </w:rPr>
  </w:style>
  <w:style w:type="character" w:customStyle="1" w:styleId="UnresolvedMention1">
    <w:name w:val="Unresolved Mention1"/>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freform@ipp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pfreform@ipp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9699CD3546D40829E3D415090735C" ma:contentTypeVersion="7" ma:contentTypeDescription="Create a new document." ma:contentTypeScope="" ma:versionID="ee4f7e1c2ea9e7f5a56b2124e58c7466">
  <xsd:schema xmlns:xsd="http://www.w3.org/2001/XMLSchema" xmlns:xs="http://www.w3.org/2001/XMLSchema" xmlns:p="http://schemas.microsoft.com/office/2006/metadata/properties" xmlns:ns3="184c6296-04f2-4b59-a884-7fa598fd8790" xmlns:ns4="7a77f28e-da2e-42c4-80a7-79c1462927c1" xmlns:ns5="9c8151de-d196-4268-b68f-19cd2019a96c" targetNamespace="http://schemas.microsoft.com/office/2006/metadata/properties" ma:root="true" ma:fieldsID="880cbfdcc74764b0cac0fe1d3f1465b5" ns3:_="" ns4:_="" ns5:_="">
    <xsd:import namespace="184c6296-04f2-4b59-a884-7fa598fd8790"/>
    <xsd:import namespace="7a77f28e-da2e-42c4-80a7-79c1462927c1"/>
    <xsd:import namespace="9c8151de-d196-4268-b68f-19cd2019a96c"/>
    <xsd:element name="properties">
      <xsd:complexType>
        <xsd:sequence>
          <xsd:element name="documentManagement">
            <xsd:complexType>
              <xsd:all>
                <xsd:element ref="ns3:TaxKeywordTaxHTField" minOccurs="0"/>
                <xsd:element ref="ns4:TaxCatchAll"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01d558d-d313-4f1d-868c-6b3a2833dc85"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fd5e65-1dcd-4157-9893-7d6bdaf4a841}" ma:internalName="TaxCatchAll" ma:showField="CatchAllData" ma:web="cd58f56f-97bb-4ee3-be73-39c4c446a2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8151de-d196-4268-b68f-19cd2019a9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77f28e-da2e-42c4-80a7-79c1462927c1">
      <Value>1</Value>
    </TaxCatchAll>
    <TaxKeywordTaxHTField xmlns="184c6296-04f2-4b59-a884-7fa598fd8790">
      <Terms xmlns="http://schemas.microsoft.com/office/infopath/2007/PartnerControls">
        <TermInfo xmlns="http://schemas.microsoft.com/office/infopath/2007/PartnerControls">
          <TermName xmlns="http://schemas.microsoft.com/office/infopath/2007/PartnerControls">MA coordination</TermName>
          <TermId xmlns="http://schemas.microsoft.com/office/infopath/2007/PartnerControls">0210f7fb-2d1f-490c-8660-fd60c290ec08</TermId>
        </TermInfo>
      </Terms>
    </TaxKeywordTaxHTField>
    <SharedWithUsers xmlns="184c6296-04f2-4b59-a884-7fa598fd8790">
      <UserInfo>
        <DisplayName>Jenny Williamson</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D5AD-7030-4CC1-A3B4-2504DD0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6296-04f2-4b59-a884-7fa598fd8790"/>
    <ds:schemaRef ds:uri="7a77f28e-da2e-42c4-80a7-79c1462927c1"/>
    <ds:schemaRef ds:uri="9c8151de-d196-4268-b68f-19cd2019a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89F4-E9EB-4B5F-9892-50441A6A142D}">
  <ds:schemaRefs>
    <ds:schemaRef ds:uri="http://schemas.microsoft.com/sharepoint/v3/contenttype/forms"/>
  </ds:schemaRefs>
</ds:datastoreItem>
</file>

<file path=customXml/itemProps3.xml><?xml version="1.0" encoding="utf-8"?>
<ds:datastoreItem xmlns:ds="http://schemas.openxmlformats.org/officeDocument/2006/customXml" ds:itemID="{07337E70-2575-4B39-B16C-BA4B1C60A260}">
  <ds:schemaRefs>
    <ds:schemaRef ds:uri="http://schemas.microsoft.com/office/2006/metadata/properties"/>
    <ds:schemaRef ds:uri="http://schemas.microsoft.com/office/infopath/2007/PartnerControls"/>
    <ds:schemaRef ds:uri="7a77f28e-da2e-42c4-80a7-79c1462927c1"/>
    <ds:schemaRef ds:uri="184c6296-04f2-4b59-a884-7fa598fd8790"/>
  </ds:schemaRefs>
</ds:datastoreItem>
</file>

<file path=customXml/itemProps4.xml><?xml version="1.0" encoding="utf-8"?>
<ds:datastoreItem xmlns:ds="http://schemas.openxmlformats.org/officeDocument/2006/customXml" ds:itemID="{6FE87FEA-ECE0-FC48-97CE-02AFA0EE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SEAP Tender</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 Tender</dc:title>
  <dc:subject/>
  <dc:creator>GAA</dc:creator>
  <cp:keywords>MA coordination</cp:keywords>
  <dc:description/>
  <cp:lastModifiedBy>Zhenja La Rosa</cp:lastModifiedBy>
  <cp:revision>7</cp:revision>
  <cp:lastPrinted>2017-09-13T15:09:00Z</cp:lastPrinted>
  <dcterms:created xsi:type="dcterms:W3CDTF">2020-03-11T10:19:00Z</dcterms:created>
  <dcterms:modified xsi:type="dcterms:W3CDTF">2020-04-24T11:28:00Z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0x0101000089699CD3546D40829E3D415090735C</vt:lpwstr>
  </property>
  <property fmtid="{D5CDD505-2E9C-101B-9397-08002B2CF9AE}" pid="3" name="TaxKeyword">
    <vt:lpwstr>1;#MA coordination|0210f7fb-2d1f-490c-8660-fd60c290ec08</vt:lpwstr>
  </property>
</Properties>
</file>